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2C0F" w:rsidRPr="00432C0F" w:rsidRDefault="00432C0F" w:rsidP="00432C0F">
      <w:pPr>
        <w:spacing w:after="0" w:line="240" w:lineRule="auto"/>
        <w:jc w:val="center"/>
        <w:rPr>
          <w:rFonts w:ascii="Times New Roman" w:eastAsia="Calibri" w:hAnsi="Times New Roman" w:cs="Times New Roman"/>
          <w:b/>
          <w:sz w:val="28"/>
          <w:szCs w:val="28"/>
        </w:rPr>
      </w:pPr>
      <w:r w:rsidRPr="00432C0F">
        <w:rPr>
          <w:rFonts w:ascii="Times New Roman" w:eastAsia="Calibri" w:hAnsi="Times New Roman" w:cs="Times New Roman"/>
          <w:b/>
          <w:sz w:val="28"/>
          <w:szCs w:val="28"/>
        </w:rPr>
        <w:t>ỦY BAN NHÂN DÂN THÀNH PHỐ HỒ CHÍ MINH</w:t>
      </w:r>
    </w:p>
    <w:p w:rsidR="00432C0F" w:rsidRPr="00432C0F" w:rsidRDefault="00432C0F" w:rsidP="00432C0F">
      <w:pPr>
        <w:spacing w:after="0"/>
        <w:jc w:val="center"/>
        <w:rPr>
          <w:rFonts w:ascii="Times New Roman" w:eastAsia="Calibri" w:hAnsi="Times New Roman" w:cs="Times New Roman"/>
          <w:b/>
          <w:sz w:val="28"/>
          <w:szCs w:val="28"/>
        </w:rPr>
      </w:pPr>
      <w:r w:rsidRPr="00432C0F">
        <w:rPr>
          <w:rFonts w:ascii="Times New Roman" w:eastAsia="Calibri" w:hAnsi="Times New Roman" w:cs="Times New Roman"/>
          <w:b/>
          <w:sz w:val="28"/>
          <w:szCs w:val="28"/>
        </w:rPr>
        <w:t>TRƯỜNG CAO ĐẲNG LÝ TỰ TRỌNG THÀNH PHỐ HỒ CHÍ MINH</w:t>
      </w:r>
    </w:p>
    <w:p w:rsidR="00432C0F" w:rsidRPr="00432C0F" w:rsidRDefault="00432C0F" w:rsidP="00432C0F">
      <w:pPr>
        <w:spacing w:after="0"/>
        <w:jc w:val="center"/>
        <w:rPr>
          <w:rFonts w:ascii="Times New Roman" w:eastAsia="Calibri" w:hAnsi="Times New Roman" w:cs="Times New Roman"/>
          <w:b/>
          <w:sz w:val="28"/>
          <w:szCs w:val="28"/>
        </w:rPr>
      </w:pPr>
      <w:r w:rsidRPr="00432C0F">
        <w:rPr>
          <w:rFonts w:ascii="Times New Roman" w:eastAsia="Calibri" w:hAnsi="Times New Roman" w:cs="Times New Roman"/>
          <w:b/>
          <w:sz w:val="28"/>
          <w:szCs w:val="28"/>
        </w:rPr>
        <w:t xml:space="preserve">KHOA </w:t>
      </w:r>
      <w:r w:rsidRPr="00432C0F">
        <w:rPr>
          <w:rFonts w:ascii="Times New Roman" w:eastAsia="Calibri" w:hAnsi="Times New Roman" w:cs="Times New Roman"/>
          <w:b/>
          <w:color w:val="FF0000"/>
          <w:sz w:val="28"/>
          <w:szCs w:val="28"/>
        </w:rPr>
        <w:t>XÂY DỰNG</w:t>
      </w:r>
    </w:p>
    <w:p w:rsidR="00432C0F" w:rsidRPr="00432C0F" w:rsidRDefault="00432C0F" w:rsidP="00432C0F">
      <w:pPr>
        <w:spacing w:after="0"/>
        <w:jc w:val="center"/>
        <w:rPr>
          <w:rFonts w:ascii="Times New Roman" w:eastAsia="Calibri" w:hAnsi="Times New Roman" w:cs="Times New Roman"/>
          <w:b/>
          <w:color w:val="FF0000"/>
          <w:sz w:val="28"/>
          <w:szCs w:val="28"/>
        </w:rPr>
      </w:pPr>
    </w:p>
    <w:p w:rsidR="00432C0F" w:rsidRPr="00432C0F" w:rsidRDefault="00432C0F" w:rsidP="00432C0F">
      <w:pPr>
        <w:spacing w:after="0"/>
        <w:jc w:val="center"/>
        <w:rPr>
          <w:rFonts w:ascii="Times New Roman" w:eastAsia="Calibri" w:hAnsi="Times New Roman" w:cs="Times New Roman"/>
          <w:b/>
          <w:color w:val="FF0000"/>
          <w:sz w:val="28"/>
          <w:szCs w:val="28"/>
        </w:rPr>
      </w:pPr>
      <w:r w:rsidRPr="00432C0F">
        <w:rPr>
          <w:rFonts w:ascii="Times New Roman" w:eastAsia="Calibri" w:hAnsi="Times New Roman" w:cs="Times New Roman"/>
          <w:noProof/>
          <w:sz w:val="26"/>
        </w:rPr>
        <w:drawing>
          <wp:inline distT="0" distB="0" distL="0" distR="0" wp14:anchorId="7C7AD78B" wp14:editId="0FABF565">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432C0F" w:rsidRPr="00432C0F" w:rsidRDefault="00432C0F" w:rsidP="00432C0F">
      <w:pPr>
        <w:spacing w:after="0"/>
        <w:jc w:val="center"/>
        <w:rPr>
          <w:rFonts w:ascii="Times New Roman" w:eastAsia="Calibri" w:hAnsi="Times New Roman" w:cs="Times New Roman"/>
          <w:b/>
          <w:color w:val="FF0000"/>
          <w:sz w:val="28"/>
          <w:szCs w:val="28"/>
        </w:rPr>
      </w:pPr>
    </w:p>
    <w:p w:rsidR="00432C0F" w:rsidRPr="00432C0F" w:rsidRDefault="00432C0F" w:rsidP="00432C0F">
      <w:pPr>
        <w:spacing w:after="0"/>
        <w:jc w:val="center"/>
        <w:rPr>
          <w:rFonts w:ascii="Times New Roman" w:eastAsia="Calibri" w:hAnsi="Times New Roman" w:cs="Times New Roman"/>
          <w:b/>
          <w:color w:val="FF0000"/>
          <w:sz w:val="28"/>
          <w:szCs w:val="28"/>
        </w:rPr>
      </w:pPr>
    </w:p>
    <w:p w:rsidR="00432C0F" w:rsidRPr="00432C0F" w:rsidRDefault="00432C0F" w:rsidP="00432C0F">
      <w:pPr>
        <w:spacing w:after="0" w:line="360" w:lineRule="auto"/>
        <w:ind w:left="426" w:firstLine="720"/>
        <w:jc w:val="both"/>
        <w:rPr>
          <w:rFonts w:ascii="Times New Roman" w:eastAsia="Calibri" w:hAnsi="Times New Roman" w:cs="Times New Roman"/>
          <w:b/>
          <w:bCs/>
          <w:sz w:val="28"/>
          <w:szCs w:val="28"/>
        </w:rPr>
      </w:pPr>
      <w:r w:rsidRPr="00432C0F">
        <w:rPr>
          <w:rFonts w:ascii="Times New Roman" w:eastAsia="Calibri" w:hAnsi="Times New Roman" w:cs="Times New Roman"/>
          <w:b/>
          <w:bCs/>
          <w:sz w:val="28"/>
          <w:szCs w:val="28"/>
        </w:rPr>
        <w:t>SVTH:   1.  HỒ VĂN KHÁ - MSSV : 19004077</w:t>
      </w:r>
    </w:p>
    <w:p w:rsidR="00432C0F" w:rsidRPr="00432C0F" w:rsidRDefault="00432C0F" w:rsidP="00432C0F">
      <w:pPr>
        <w:spacing w:after="0" w:line="360" w:lineRule="auto"/>
        <w:jc w:val="center"/>
        <w:rPr>
          <w:rFonts w:ascii="Times New Roman" w:eastAsia="Calibri" w:hAnsi="Times New Roman" w:cs="Times New Roman"/>
          <w:b/>
          <w:color w:val="FF0000"/>
          <w:sz w:val="44"/>
          <w:szCs w:val="44"/>
        </w:rPr>
      </w:pPr>
      <w:r w:rsidRPr="00432C0F">
        <w:rPr>
          <w:color w:val="FF0000"/>
          <w:sz w:val="44"/>
          <w:szCs w:val="44"/>
        </w:rPr>
        <w:t>Phân tích thực trạng quản lý việc thực hiện hợp đồng xây dựng ở Việt Nam hiện nay.</w:t>
      </w:r>
    </w:p>
    <w:p w:rsidR="00432C0F" w:rsidRPr="00432C0F" w:rsidRDefault="00432C0F" w:rsidP="00432C0F">
      <w:pPr>
        <w:spacing w:after="0" w:line="360" w:lineRule="auto"/>
        <w:jc w:val="center"/>
        <w:rPr>
          <w:rFonts w:ascii="Times New Roman" w:eastAsia="Calibri" w:hAnsi="Times New Roman" w:cs="Times New Roman"/>
          <w:b/>
          <w:color w:val="FF0000"/>
          <w:sz w:val="44"/>
          <w:szCs w:val="44"/>
        </w:rPr>
      </w:pPr>
    </w:p>
    <w:p w:rsidR="00432C0F" w:rsidRPr="00432C0F" w:rsidRDefault="00432C0F" w:rsidP="00432C0F">
      <w:pPr>
        <w:widowControl w:val="0"/>
        <w:spacing w:after="0" w:line="360" w:lineRule="auto"/>
        <w:jc w:val="both"/>
        <w:rPr>
          <w:rFonts w:ascii="Times New Roman" w:eastAsia="Calibri" w:hAnsi="Times New Roman" w:cs="Times New Roman"/>
          <w:b/>
          <w:color w:val="000000"/>
          <w:sz w:val="28"/>
          <w:szCs w:val="28"/>
          <w:lang w:val="fr-FR"/>
        </w:rPr>
      </w:pPr>
      <w:r w:rsidRPr="00432C0F">
        <w:rPr>
          <w:rFonts w:ascii="Times New Roman" w:eastAsia="Calibri" w:hAnsi="Times New Roman" w:cs="Times New Roman"/>
          <w:b/>
          <w:sz w:val="28"/>
          <w:szCs w:val="28"/>
        </w:rPr>
        <w:t>Ngành học:</w:t>
      </w:r>
      <w:r w:rsidRPr="00432C0F">
        <w:rPr>
          <w:rFonts w:ascii="Times New Roman" w:eastAsia="Calibri" w:hAnsi="Times New Roman" w:cs="Times New Roman"/>
          <w:b/>
          <w:color w:val="000000"/>
          <w:sz w:val="28"/>
          <w:szCs w:val="28"/>
          <w:lang w:val="fr-FR"/>
        </w:rPr>
        <w:t xml:space="preserve"> </w:t>
      </w:r>
      <w:r>
        <w:rPr>
          <w:rFonts w:ascii="Times New Roman" w:eastAsia="Calibri" w:hAnsi="Times New Roman" w:cs="Times New Roman"/>
          <w:b/>
          <w:color w:val="FF0000"/>
          <w:sz w:val="28"/>
          <w:szCs w:val="28"/>
          <w:lang w:val="fr-FR"/>
        </w:rPr>
        <w:t>Kĩ Thuật Xây Dựng</w:t>
      </w:r>
    </w:p>
    <w:p w:rsidR="00432C0F" w:rsidRPr="00432C0F" w:rsidRDefault="00432C0F" w:rsidP="00432C0F">
      <w:pPr>
        <w:widowControl w:val="0"/>
        <w:spacing w:after="0" w:line="360" w:lineRule="auto"/>
        <w:jc w:val="both"/>
        <w:rPr>
          <w:rFonts w:ascii="Times New Roman" w:eastAsia="Calibri" w:hAnsi="Times New Roman" w:cs="Times New Roman"/>
          <w:b/>
          <w:color w:val="000000"/>
          <w:sz w:val="28"/>
          <w:szCs w:val="28"/>
          <w:lang w:val="fr-FR"/>
        </w:rPr>
      </w:pPr>
      <w:r w:rsidRPr="00432C0F">
        <w:rPr>
          <w:rFonts w:ascii="Times New Roman" w:eastAsia="Calibri" w:hAnsi="Times New Roman" w:cs="Times New Roman"/>
          <w:b/>
          <w:color w:val="000000"/>
          <w:sz w:val="28"/>
          <w:szCs w:val="28"/>
          <w:lang w:val="fr-FR"/>
        </w:rPr>
        <w:t>Lớp học: 19C1- KXD1</w:t>
      </w:r>
    </w:p>
    <w:p w:rsidR="00432C0F" w:rsidRPr="00432C0F" w:rsidRDefault="00432C0F" w:rsidP="00432C0F">
      <w:pPr>
        <w:widowControl w:val="0"/>
        <w:spacing w:after="0" w:line="360" w:lineRule="auto"/>
        <w:jc w:val="both"/>
        <w:rPr>
          <w:rFonts w:ascii="Times New Roman" w:eastAsia="Calibri" w:hAnsi="Times New Roman" w:cs="Times New Roman"/>
          <w:b/>
          <w:sz w:val="28"/>
          <w:szCs w:val="28"/>
        </w:rPr>
      </w:pPr>
      <w:r w:rsidRPr="00432C0F">
        <w:rPr>
          <w:rFonts w:ascii="Times New Roman" w:eastAsia="Calibri" w:hAnsi="Times New Roman" w:cs="Times New Roman"/>
          <w:b/>
          <w:sz w:val="28"/>
          <w:szCs w:val="28"/>
        </w:rPr>
        <w:tab/>
      </w:r>
      <w:r w:rsidRPr="00432C0F">
        <w:rPr>
          <w:rFonts w:ascii="Times New Roman" w:eastAsia="Calibri" w:hAnsi="Times New Roman" w:cs="Times New Roman"/>
          <w:b/>
          <w:sz w:val="28"/>
          <w:szCs w:val="28"/>
        </w:rPr>
        <w:tab/>
      </w:r>
    </w:p>
    <w:p w:rsidR="00432C0F" w:rsidRPr="00432C0F" w:rsidRDefault="00432C0F" w:rsidP="00432C0F">
      <w:pPr>
        <w:spacing w:after="0" w:line="360" w:lineRule="auto"/>
        <w:jc w:val="center"/>
        <w:rPr>
          <w:rFonts w:ascii="Times New Roman" w:eastAsia="Calibri" w:hAnsi="Times New Roman" w:cs="Times New Roman"/>
          <w:b/>
          <w:color w:val="FF0000"/>
          <w:sz w:val="28"/>
          <w:szCs w:val="28"/>
        </w:rPr>
      </w:pPr>
    </w:p>
    <w:p w:rsidR="00432C0F" w:rsidRPr="00432C0F" w:rsidRDefault="00432C0F" w:rsidP="00432C0F">
      <w:pPr>
        <w:spacing w:after="0" w:line="360" w:lineRule="auto"/>
        <w:jc w:val="center"/>
        <w:rPr>
          <w:rFonts w:ascii="Times New Roman" w:eastAsia="Calibri" w:hAnsi="Times New Roman" w:cs="Times New Roman"/>
          <w:b/>
          <w:sz w:val="28"/>
          <w:szCs w:val="28"/>
        </w:rPr>
      </w:pPr>
      <w:r w:rsidRPr="00432C0F">
        <w:rPr>
          <w:rFonts w:ascii="Times New Roman" w:eastAsia="Calibri" w:hAnsi="Times New Roman" w:cs="Times New Roman"/>
          <w:b/>
          <w:sz w:val="28"/>
          <w:szCs w:val="28"/>
        </w:rPr>
        <w:t xml:space="preserve">TIỂU LUẬN MÔN </w:t>
      </w:r>
      <w:r>
        <w:rPr>
          <w:rFonts w:ascii="Times New Roman" w:eastAsia="Calibri" w:hAnsi="Times New Roman" w:cs="Times New Roman"/>
          <w:b/>
          <w:color w:val="FF0000"/>
          <w:sz w:val="28"/>
          <w:szCs w:val="28"/>
        </w:rPr>
        <w:t>Đấu Thầu</w:t>
      </w:r>
      <w:r w:rsidR="00CD1B28">
        <w:rPr>
          <w:rFonts w:ascii="Times New Roman" w:eastAsia="Calibri" w:hAnsi="Times New Roman" w:cs="Times New Roman"/>
          <w:b/>
          <w:color w:val="FF0000"/>
          <w:sz w:val="28"/>
          <w:szCs w:val="28"/>
        </w:rPr>
        <w:t xml:space="preserve"> và Tổ Chức Đấu Thầu</w:t>
      </w:r>
      <w:bookmarkStart w:id="0" w:name="_GoBack"/>
      <w:bookmarkEnd w:id="0"/>
    </w:p>
    <w:p w:rsidR="00432C0F" w:rsidRPr="00432C0F" w:rsidRDefault="00432C0F" w:rsidP="00432C0F">
      <w:pPr>
        <w:spacing w:after="0" w:line="360" w:lineRule="auto"/>
        <w:jc w:val="center"/>
        <w:rPr>
          <w:rFonts w:ascii="Times New Roman" w:eastAsia="Calibri" w:hAnsi="Times New Roman" w:cs="Times New Roman"/>
          <w:b/>
          <w:sz w:val="28"/>
          <w:szCs w:val="28"/>
        </w:rPr>
      </w:pPr>
    </w:p>
    <w:p w:rsidR="00432C0F" w:rsidRPr="00432C0F" w:rsidRDefault="00432C0F" w:rsidP="00432C0F">
      <w:pPr>
        <w:spacing w:after="0" w:line="360" w:lineRule="auto"/>
        <w:jc w:val="center"/>
        <w:rPr>
          <w:rFonts w:ascii="Times New Roman" w:eastAsia="Calibri" w:hAnsi="Times New Roman" w:cs="Times New Roman"/>
          <w:b/>
          <w:sz w:val="28"/>
          <w:szCs w:val="28"/>
        </w:rPr>
      </w:pPr>
    </w:p>
    <w:p w:rsidR="00432C0F" w:rsidRPr="00432C0F" w:rsidRDefault="00432C0F" w:rsidP="00432C0F">
      <w:pPr>
        <w:spacing w:after="0" w:line="360" w:lineRule="auto"/>
        <w:jc w:val="center"/>
        <w:rPr>
          <w:rFonts w:ascii="Times New Roman" w:eastAsia="Calibri" w:hAnsi="Times New Roman" w:cs="Times New Roman"/>
          <w:b/>
          <w:sz w:val="28"/>
          <w:szCs w:val="28"/>
        </w:rPr>
      </w:pPr>
      <w:r w:rsidRPr="00432C0F">
        <w:rPr>
          <w:rFonts w:ascii="Times New Roman" w:eastAsia="Calibri" w:hAnsi="Times New Roman" w:cs="Times New Roman"/>
          <w:b/>
          <w:sz w:val="28"/>
          <w:szCs w:val="28"/>
        </w:rPr>
        <w:t xml:space="preserve">GVGD:  </w:t>
      </w:r>
      <w:r w:rsidRPr="00432C0F">
        <w:rPr>
          <w:rFonts w:ascii="Times New Roman" w:eastAsia="Calibri" w:hAnsi="Times New Roman" w:cs="Times New Roman"/>
          <w:b/>
          <w:color w:val="FF0000"/>
          <w:sz w:val="28"/>
          <w:szCs w:val="28"/>
        </w:rPr>
        <w:t>TRẦN NGỌC TUẤN</w:t>
      </w:r>
    </w:p>
    <w:p w:rsidR="00432C0F" w:rsidRPr="00432C0F" w:rsidRDefault="00432C0F" w:rsidP="00432C0F">
      <w:pPr>
        <w:spacing w:after="0" w:line="360" w:lineRule="auto"/>
        <w:rPr>
          <w:rFonts w:ascii="Times New Roman" w:eastAsia="Calibri" w:hAnsi="Times New Roman" w:cs="Times New Roman"/>
          <w:b/>
          <w:sz w:val="30"/>
          <w:szCs w:val="30"/>
        </w:rPr>
      </w:pPr>
    </w:p>
    <w:p w:rsidR="00432C0F" w:rsidRPr="00432C0F" w:rsidRDefault="00432C0F" w:rsidP="00432C0F">
      <w:pPr>
        <w:spacing w:after="0" w:line="360" w:lineRule="auto"/>
        <w:rPr>
          <w:rFonts w:ascii="Times New Roman" w:eastAsia="Calibri" w:hAnsi="Times New Roman" w:cs="Times New Roman"/>
          <w:b/>
          <w:sz w:val="30"/>
          <w:szCs w:val="30"/>
        </w:rPr>
      </w:pPr>
    </w:p>
    <w:p w:rsidR="00432C0F" w:rsidRPr="00432C0F" w:rsidRDefault="00432C0F" w:rsidP="00432C0F">
      <w:pPr>
        <w:spacing w:after="0" w:line="360" w:lineRule="auto"/>
        <w:rPr>
          <w:rFonts w:ascii="Times New Roman" w:eastAsia="Calibri" w:hAnsi="Times New Roman" w:cs="Times New Roman"/>
          <w:b/>
          <w:sz w:val="30"/>
          <w:szCs w:val="30"/>
        </w:rPr>
      </w:pPr>
    </w:p>
    <w:p w:rsidR="00432C0F" w:rsidRPr="00432C0F" w:rsidRDefault="00432C0F" w:rsidP="00432C0F">
      <w:pPr>
        <w:spacing w:after="0" w:line="360" w:lineRule="auto"/>
        <w:rPr>
          <w:rFonts w:ascii="Times New Roman" w:eastAsia="Calibri" w:hAnsi="Times New Roman" w:cs="Times New Roman"/>
          <w:b/>
          <w:sz w:val="30"/>
          <w:szCs w:val="30"/>
        </w:rPr>
      </w:pPr>
    </w:p>
    <w:p w:rsidR="00432C0F" w:rsidRPr="00432C0F" w:rsidRDefault="00432C0F" w:rsidP="00432C0F">
      <w:pPr>
        <w:spacing w:after="0" w:line="360" w:lineRule="auto"/>
        <w:rPr>
          <w:rFonts w:ascii="Times New Roman" w:eastAsia="Calibri" w:hAnsi="Times New Roman" w:cs="Times New Roman"/>
          <w:b/>
          <w:sz w:val="30"/>
          <w:szCs w:val="30"/>
        </w:rPr>
      </w:pPr>
    </w:p>
    <w:p w:rsidR="00432C0F" w:rsidRPr="00432C0F" w:rsidRDefault="00432C0F" w:rsidP="00432C0F">
      <w:pPr>
        <w:widowControl w:val="0"/>
        <w:spacing w:after="0" w:line="360" w:lineRule="auto"/>
        <w:jc w:val="center"/>
        <w:rPr>
          <w:rFonts w:ascii="Times New Roman" w:eastAsia="Calibri" w:hAnsi="Times New Roman" w:cs="Times New Roman"/>
          <w:b/>
          <w:sz w:val="28"/>
          <w:szCs w:val="28"/>
        </w:rPr>
      </w:pPr>
      <w:r w:rsidRPr="00432C0F">
        <w:rPr>
          <w:rFonts w:ascii="Times New Roman" w:eastAsia="Calibri" w:hAnsi="Times New Roman" w:cs="Times New Roman"/>
          <w:b/>
          <w:sz w:val="28"/>
          <w:szCs w:val="28"/>
        </w:rPr>
        <w:t>Thành phố Hồ Chí Minh – 2021</w:t>
      </w:r>
    </w:p>
    <w:p w:rsidR="00432C0F" w:rsidRPr="00432C0F" w:rsidRDefault="00432C0F" w:rsidP="00432C0F">
      <w:pPr>
        <w:spacing w:after="0" w:line="240" w:lineRule="auto"/>
        <w:rPr>
          <w:rFonts w:ascii="Times New Roman" w:eastAsia="Calibri" w:hAnsi="Times New Roman" w:cs="Times New Roman"/>
          <w:b/>
          <w:sz w:val="28"/>
          <w:szCs w:val="28"/>
        </w:rPr>
        <w:sectPr w:rsidR="00432C0F" w:rsidRPr="00432C0F" w:rsidSect="007F2F80">
          <w:pgSz w:w="11907" w:h="16839" w:code="9"/>
          <w:pgMar w:top="1418" w:right="1134" w:bottom="1418" w:left="1701" w:header="720" w:footer="720" w:gutter="0"/>
          <w:pgBorders w:display="firstPage">
            <w:top w:val="twistedLines1" w:sz="18" w:space="2" w:color="auto"/>
            <w:left w:val="twistedLines1" w:sz="18" w:space="4" w:color="auto"/>
            <w:bottom w:val="twistedLines1" w:sz="18" w:space="2" w:color="auto"/>
            <w:right w:val="twistedLines1" w:sz="18" w:space="4" w:color="auto"/>
          </w:pgBorders>
          <w:cols w:space="720"/>
          <w:docGrid w:linePitch="360"/>
        </w:sectPr>
      </w:pPr>
    </w:p>
    <w:p w:rsidR="00E13BD2" w:rsidRPr="008A111A" w:rsidRDefault="008A111A">
      <w:pPr>
        <w:rPr>
          <w:rFonts w:ascii="Times New Roman" w:hAnsi="Times New Roman" w:cs="Times New Roman"/>
          <w:b/>
          <w:sz w:val="40"/>
          <w:szCs w:val="40"/>
        </w:rPr>
      </w:pPr>
      <w:r w:rsidRPr="008A111A">
        <w:rPr>
          <w:rFonts w:ascii="Times New Roman" w:hAnsi="Times New Roman" w:cs="Times New Roman"/>
          <w:b/>
          <w:sz w:val="40"/>
          <w:szCs w:val="40"/>
        </w:rPr>
        <w:lastRenderedPageBreak/>
        <w:t>Phân tích thực trạng quản lý việc thực hiện hợp đồng xây dựng ở Việt Nam hiện nay.</w:t>
      </w:r>
    </w:p>
    <w:p w:rsidR="008A111A" w:rsidRPr="008A111A" w:rsidRDefault="008A111A">
      <w:pPr>
        <w:rPr>
          <w:b/>
          <w:color w:val="FF0000"/>
          <w:sz w:val="32"/>
          <w:szCs w:val="32"/>
        </w:rPr>
      </w:pPr>
      <w:r w:rsidRPr="008A111A">
        <w:rPr>
          <w:b/>
          <w:color w:val="FF0000"/>
          <w:sz w:val="32"/>
          <w:szCs w:val="32"/>
        </w:rPr>
        <w:t>1.Khái niệm về hợp đồng xây dựng và phân loại.</w:t>
      </w:r>
    </w:p>
    <w:p w:rsidR="008A111A" w:rsidRPr="008A111A" w:rsidRDefault="008A111A" w:rsidP="008A111A">
      <w:pPr>
        <w:rPr>
          <w:rFonts w:ascii="Times New Roman" w:hAnsi="Times New Roman" w:cs="Times New Roman"/>
          <w:b/>
          <w:sz w:val="24"/>
          <w:szCs w:val="24"/>
        </w:rPr>
      </w:pPr>
      <w:r>
        <w:t xml:space="preserve"> </w:t>
      </w:r>
      <w:r w:rsidRPr="008A111A">
        <w:rPr>
          <w:rFonts w:ascii="Times New Roman" w:hAnsi="Times New Roman" w:cs="Times New Roman"/>
          <w:b/>
          <w:sz w:val="24"/>
          <w:szCs w:val="24"/>
        </w:rPr>
        <w:t>-Khái niệm: Nghị định số 37/2015/NĐ-CP của Chính phủ ban hành ngày 22/4/2015 nêu rõ rằng “Hợp đồng xây dựng  là hợp đồng dân sự được thỏa thuận bằng văn bản giữa bên giao thầu và bên nhận thầu để thực hiện một phần  hay toàn bộ công việc trong hoạt động đầu tư xây dựng” [4]. Trong đó, bên giao thầu được hiểu là chủ đầu tư  hoặc đại diện chủ đầu tư, tổng thầu hoặc nhà thầu chính và bên nhận thầu là tổng thầu hoặc nhà thầu chính khi  bên giao thầu là chủ đầu tư; là nhà thầu phụ khi bên giao thầu là tổng thầu hoặc là nhà thầu chính, bên nhận  thầu có thể là liên doanh các nhà thầu.</w:t>
      </w:r>
    </w:p>
    <w:p w:rsidR="008A111A" w:rsidRDefault="008A111A" w:rsidP="008A111A">
      <w:pPr>
        <w:rPr>
          <w:rFonts w:ascii="Times New Roman" w:hAnsi="Times New Roman" w:cs="Times New Roman"/>
          <w:b/>
          <w:sz w:val="24"/>
          <w:szCs w:val="24"/>
        </w:rPr>
      </w:pPr>
      <w:r w:rsidRPr="008A111A">
        <w:rPr>
          <w:rFonts w:ascii="Times New Roman" w:hAnsi="Times New Roman" w:cs="Times New Roman"/>
          <w:b/>
          <w:sz w:val="24"/>
          <w:szCs w:val="24"/>
        </w:rPr>
        <w:t xml:space="preserve"> -Phân loại: Tuỳ theo quy mô, tính chất, điều kiện thực hiện của dự án đầu tư xây dựng công trình, loại công việc, các  mối quan hệ của các bên, hợp đồng trong hoạt động xây dựng có thể có nhiều loại với nội dung khác nhau. Có  thể tóm tắt cách phân loại hợp đồng theo Nghị định số 37/2015/NĐ-CP theo Bả</w:t>
      </w:r>
      <w:r w:rsidR="00425437">
        <w:rPr>
          <w:rFonts w:ascii="Times New Roman" w:hAnsi="Times New Roman" w:cs="Times New Roman"/>
          <w:b/>
          <w:sz w:val="24"/>
          <w:szCs w:val="24"/>
        </w:rPr>
        <w:t xml:space="preserve">ng 1 </w:t>
      </w:r>
      <w:r w:rsidRPr="008A111A">
        <w:rPr>
          <w:rFonts w:ascii="Times New Roman" w:hAnsi="Times New Roman" w:cs="Times New Roman"/>
          <w:b/>
          <w:sz w:val="24"/>
          <w:szCs w:val="24"/>
        </w:rPr>
        <w:t>.</w:t>
      </w:r>
    </w:p>
    <w:tbl>
      <w:tblPr>
        <w:tblStyle w:val="TableGrid"/>
        <w:tblW w:w="10075" w:type="dxa"/>
        <w:tblLook w:val="04A0" w:firstRow="1" w:lastRow="0" w:firstColumn="1" w:lastColumn="0" w:noHBand="0" w:noVBand="1"/>
      </w:tblPr>
      <w:tblGrid>
        <w:gridCol w:w="535"/>
        <w:gridCol w:w="2520"/>
        <w:gridCol w:w="7020"/>
      </w:tblGrid>
      <w:tr w:rsidR="008A111A" w:rsidTr="00425437">
        <w:trPr>
          <w:trHeight w:val="323"/>
        </w:trPr>
        <w:tc>
          <w:tcPr>
            <w:tcW w:w="535" w:type="dxa"/>
          </w:tcPr>
          <w:p w:rsidR="008A111A" w:rsidRDefault="00425437" w:rsidP="00425437">
            <w:pPr>
              <w:jc w:val="center"/>
              <w:rPr>
                <w:rFonts w:ascii="Times New Roman" w:hAnsi="Times New Roman" w:cs="Times New Roman"/>
                <w:b/>
                <w:sz w:val="24"/>
                <w:szCs w:val="24"/>
              </w:rPr>
            </w:pPr>
            <w:r>
              <w:rPr>
                <w:rFonts w:ascii="Times New Roman" w:hAnsi="Times New Roman" w:cs="Times New Roman"/>
                <w:b/>
                <w:sz w:val="24"/>
                <w:szCs w:val="24"/>
              </w:rPr>
              <w:t>stt</w:t>
            </w:r>
          </w:p>
        </w:tc>
        <w:tc>
          <w:tcPr>
            <w:tcW w:w="2520" w:type="dxa"/>
          </w:tcPr>
          <w:p w:rsidR="008A111A" w:rsidRDefault="00425437" w:rsidP="00425437">
            <w:pPr>
              <w:jc w:val="center"/>
              <w:rPr>
                <w:rFonts w:ascii="Times New Roman" w:hAnsi="Times New Roman" w:cs="Times New Roman"/>
                <w:b/>
                <w:sz w:val="24"/>
                <w:szCs w:val="24"/>
              </w:rPr>
            </w:pPr>
            <w:r>
              <w:rPr>
                <w:rFonts w:ascii="Times New Roman" w:hAnsi="Times New Roman" w:cs="Times New Roman"/>
                <w:b/>
                <w:sz w:val="24"/>
                <w:szCs w:val="24"/>
              </w:rPr>
              <w:t>Tiêu chí phân loại</w:t>
            </w:r>
          </w:p>
        </w:tc>
        <w:tc>
          <w:tcPr>
            <w:tcW w:w="7020" w:type="dxa"/>
          </w:tcPr>
          <w:p w:rsidR="008A111A" w:rsidRDefault="00425437" w:rsidP="00425437">
            <w:pPr>
              <w:jc w:val="center"/>
              <w:rPr>
                <w:rFonts w:ascii="Times New Roman" w:hAnsi="Times New Roman" w:cs="Times New Roman"/>
                <w:b/>
                <w:sz w:val="24"/>
                <w:szCs w:val="24"/>
              </w:rPr>
            </w:pPr>
            <w:r>
              <w:rPr>
                <w:rFonts w:ascii="Times New Roman" w:hAnsi="Times New Roman" w:cs="Times New Roman"/>
                <w:b/>
                <w:sz w:val="24"/>
                <w:szCs w:val="24"/>
              </w:rPr>
              <w:t>Loại hợp đồng</w:t>
            </w:r>
          </w:p>
        </w:tc>
      </w:tr>
      <w:tr w:rsidR="008A111A" w:rsidTr="00425437">
        <w:trPr>
          <w:trHeight w:val="2870"/>
        </w:trPr>
        <w:tc>
          <w:tcPr>
            <w:tcW w:w="535" w:type="dxa"/>
          </w:tcPr>
          <w:p w:rsidR="00425437" w:rsidRDefault="00425437" w:rsidP="00425437">
            <w:pPr>
              <w:jc w:val="center"/>
              <w:rPr>
                <w:rFonts w:ascii="Times New Roman" w:hAnsi="Times New Roman" w:cs="Times New Roman"/>
                <w:b/>
                <w:sz w:val="24"/>
                <w:szCs w:val="24"/>
              </w:rPr>
            </w:pPr>
            <w:r>
              <w:rPr>
                <w:rFonts w:ascii="Times New Roman" w:hAnsi="Times New Roman" w:cs="Times New Roman"/>
                <w:b/>
                <w:sz w:val="24"/>
                <w:szCs w:val="24"/>
              </w:rPr>
              <w:t xml:space="preserve"> </w:t>
            </w:r>
          </w:p>
          <w:p w:rsidR="00425437" w:rsidRDefault="00425437" w:rsidP="00425437">
            <w:pPr>
              <w:jc w:val="center"/>
              <w:rPr>
                <w:rFonts w:ascii="Times New Roman" w:hAnsi="Times New Roman" w:cs="Times New Roman"/>
                <w:b/>
                <w:sz w:val="24"/>
                <w:szCs w:val="24"/>
              </w:rPr>
            </w:pPr>
          </w:p>
          <w:p w:rsidR="00425437" w:rsidRDefault="00425437" w:rsidP="00425437">
            <w:pPr>
              <w:jc w:val="center"/>
              <w:rPr>
                <w:rFonts w:ascii="Times New Roman" w:hAnsi="Times New Roman" w:cs="Times New Roman"/>
                <w:b/>
                <w:sz w:val="24"/>
                <w:szCs w:val="24"/>
              </w:rPr>
            </w:pPr>
          </w:p>
          <w:p w:rsidR="00425437" w:rsidRDefault="00425437" w:rsidP="00425437">
            <w:pPr>
              <w:jc w:val="center"/>
              <w:rPr>
                <w:rFonts w:ascii="Times New Roman" w:hAnsi="Times New Roman" w:cs="Times New Roman"/>
                <w:b/>
                <w:sz w:val="24"/>
                <w:szCs w:val="24"/>
              </w:rPr>
            </w:pPr>
          </w:p>
          <w:p w:rsidR="00425437" w:rsidRDefault="00425437" w:rsidP="00425437">
            <w:pPr>
              <w:jc w:val="center"/>
              <w:rPr>
                <w:rFonts w:ascii="Times New Roman" w:hAnsi="Times New Roman" w:cs="Times New Roman"/>
                <w:b/>
                <w:sz w:val="24"/>
                <w:szCs w:val="24"/>
              </w:rPr>
            </w:pPr>
          </w:p>
          <w:p w:rsidR="008A111A" w:rsidRDefault="00425437" w:rsidP="00425437">
            <w:pPr>
              <w:jc w:val="center"/>
              <w:rPr>
                <w:rFonts w:ascii="Times New Roman" w:hAnsi="Times New Roman" w:cs="Times New Roman"/>
                <w:b/>
                <w:sz w:val="24"/>
                <w:szCs w:val="24"/>
              </w:rPr>
            </w:pPr>
            <w:r>
              <w:rPr>
                <w:rFonts w:ascii="Times New Roman" w:hAnsi="Times New Roman" w:cs="Times New Roman"/>
                <w:b/>
                <w:sz w:val="24"/>
                <w:szCs w:val="24"/>
              </w:rPr>
              <w:t>1</w:t>
            </w:r>
          </w:p>
        </w:tc>
        <w:tc>
          <w:tcPr>
            <w:tcW w:w="2520" w:type="dxa"/>
          </w:tcPr>
          <w:p w:rsidR="008A111A" w:rsidRDefault="008A111A" w:rsidP="00425437">
            <w:pPr>
              <w:jc w:val="center"/>
              <w:rPr>
                <w:rFonts w:ascii="Times New Roman" w:hAnsi="Times New Roman" w:cs="Times New Roman"/>
                <w:b/>
                <w:sz w:val="24"/>
                <w:szCs w:val="24"/>
              </w:rPr>
            </w:pPr>
          </w:p>
          <w:p w:rsidR="00425437" w:rsidRDefault="00425437" w:rsidP="00425437">
            <w:pPr>
              <w:jc w:val="center"/>
              <w:rPr>
                <w:rFonts w:ascii="Times New Roman" w:hAnsi="Times New Roman" w:cs="Times New Roman"/>
                <w:b/>
                <w:sz w:val="24"/>
                <w:szCs w:val="24"/>
              </w:rPr>
            </w:pPr>
          </w:p>
          <w:p w:rsidR="00425437" w:rsidRDefault="00425437" w:rsidP="00425437">
            <w:pPr>
              <w:jc w:val="center"/>
              <w:rPr>
                <w:rFonts w:ascii="Times New Roman" w:hAnsi="Times New Roman" w:cs="Times New Roman"/>
                <w:b/>
                <w:sz w:val="24"/>
                <w:szCs w:val="24"/>
              </w:rPr>
            </w:pPr>
          </w:p>
          <w:p w:rsidR="00425437" w:rsidRDefault="00425437" w:rsidP="00425437">
            <w:pPr>
              <w:jc w:val="center"/>
              <w:rPr>
                <w:rFonts w:ascii="Times New Roman" w:hAnsi="Times New Roman" w:cs="Times New Roman"/>
                <w:b/>
                <w:sz w:val="24"/>
                <w:szCs w:val="24"/>
              </w:rPr>
            </w:pPr>
          </w:p>
          <w:p w:rsidR="00425437" w:rsidRDefault="00425437" w:rsidP="00425437">
            <w:pPr>
              <w:jc w:val="center"/>
              <w:rPr>
                <w:rFonts w:ascii="Times New Roman" w:hAnsi="Times New Roman" w:cs="Times New Roman"/>
                <w:b/>
                <w:sz w:val="24"/>
                <w:szCs w:val="24"/>
              </w:rPr>
            </w:pPr>
          </w:p>
          <w:p w:rsidR="00425437" w:rsidRDefault="00425437" w:rsidP="00425437">
            <w:pPr>
              <w:jc w:val="center"/>
              <w:rPr>
                <w:rFonts w:ascii="Times New Roman" w:hAnsi="Times New Roman" w:cs="Times New Roman"/>
                <w:b/>
                <w:sz w:val="24"/>
                <w:szCs w:val="24"/>
              </w:rPr>
            </w:pPr>
            <w:r>
              <w:rPr>
                <w:rFonts w:ascii="Times New Roman" w:hAnsi="Times New Roman" w:cs="Times New Roman"/>
                <w:b/>
                <w:sz w:val="24"/>
                <w:szCs w:val="24"/>
              </w:rPr>
              <w:t>Tính chất,nội dung công việc.</w:t>
            </w:r>
          </w:p>
        </w:tc>
        <w:tc>
          <w:tcPr>
            <w:tcW w:w="7020" w:type="dxa"/>
          </w:tcPr>
          <w:p w:rsidR="008A111A" w:rsidRPr="008A111A" w:rsidRDefault="008A111A" w:rsidP="008A111A">
            <w:pPr>
              <w:rPr>
                <w:rFonts w:ascii="Times New Roman" w:hAnsi="Times New Roman" w:cs="Times New Roman"/>
                <w:b/>
                <w:sz w:val="24"/>
                <w:szCs w:val="24"/>
              </w:rPr>
            </w:pPr>
            <w:r w:rsidRPr="008A111A">
              <w:rPr>
                <w:rFonts w:ascii="Times New Roman" w:hAnsi="Times New Roman" w:cs="Times New Roman"/>
                <w:b/>
                <w:sz w:val="24"/>
                <w:szCs w:val="24"/>
              </w:rPr>
              <w:t> Hợp đồng thi công xây dựng  </w:t>
            </w:r>
          </w:p>
          <w:p w:rsidR="008A111A" w:rsidRPr="008A111A" w:rsidRDefault="008A111A" w:rsidP="008A111A">
            <w:pPr>
              <w:rPr>
                <w:rFonts w:ascii="Times New Roman" w:hAnsi="Times New Roman" w:cs="Times New Roman"/>
                <w:b/>
                <w:sz w:val="24"/>
                <w:szCs w:val="24"/>
              </w:rPr>
            </w:pPr>
            <w:r w:rsidRPr="008A111A">
              <w:rPr>
                <w:rFonts w:ascii="Times New Roman" w:hAnsi="Times New Roman" w:cs="Times New Roman"/>
                <w:b/>
                <w:sz w:val="24"/>
                <w:szCs w:val="24"/>
              </w:rPr>
              <w:t>- Hợp đồng cung cấp thiết bị công nghệ  </w:t>
            </w:r>
          </w:p>
          <w:p w:rsidR="008A111A" w:rsidRPr="008A111A" w:rsidRDefault="008A111A" w:rsidP="008A111A">
            <w:pPr>
              <w:rPr>
                <w:rFonts w:ascii="Times New Roman" w:hAnsi="Times New Roman" w:cs="Times New Roman"/>
                <w:b/>
                <w:sz w:val="24"/>
                <w:szCs w:val="24"/>
              </w:rPr>
            </w:pPr>
            <w:r w:rsidRPr="008A111A">
              <w:rPr>
                <w:rFonts w:ascii="Times New Roman" w:hAnsi="Times New Roman" w:cs="Times New Roman"/>
                <w:b/>
                <w:sz w:val="24"/>
                <w:szCs w:val="24"/>
              </w:rPr>
              <w:t>- Hợp đồng thiết kế và thi công xây dựng công trình  </w:t>
            </w:r>
          </w:p>
          <w:p w:rsidR="008A111A" w:rsidRPr="008A111A" w:rsidRDefault="008A111A" w:rsidP="008A111A">
            <w:pPr>
              <w:rPr>
                <w:rFonts w:ascii="Times New Roman" w:hAnsi="Times New Roman" w:cs="Times New Roman"/>
                <w:b/>
                <w:sz w:val="24"/>
                <w:szCs w:val="24"/>
              </w:rPr>
            </w:pPr>
            <w:r w:rsidRPr="008A111A">
              <w:rPr>
                <w:rFonts w:ascii="Times New Roman" w:hAnsi="Times New Roman" w:cs="Times New Roman"/>
                <w:b/>
                <w:sz w:val="24"/>
                <w:szCs w:val="24"/>
              </w:rPr>
              <w:t>- Hợp đồng thiết kế và cung cấp thiết bị công nghệ  </w:t>
            </w:r>
          </w:p>
          <w:p w:rsidR="008A111A" w:rsidRPr="008A111A" w:rsidRDefault="008A111A" w:rsidP="008A111A">
            <w:pPr>
              <w:rPr>
                <w:rFonts w:ascii="Times New Roman" w:hAnsi="Times New Roman" w:cs="Times New Roman"/>
                <w:b/>
                <w:sz w:val="24"/>
                <w:szCs w:val="24"/>
              </w:rPr>
            </w:pPr>
            <w:r w:rsidRPr="008A111A">
              <w:rPr>
                <w:rFonts w:ascii="Times New Roman" w:hAnsi="Times New Roman" w:cs="Times New Roman"/>
                <w:b/>
                <w:sz w:val="24"/>
                <w:szCs w:val="24"/>
              </w:rPr>
              <w:t>- Hợp đồng cung cấp thiết bị công nghệ và thi công xây dựng công trình  </w:t>
            </w:r>
          </w:p>
          <w:p w:rsidR="008A111A" w:rsidRPr="008A111A" w:rsidRDefault="008A111A" w:rsidP="008A111A">
            <w:pPr>
              <w:rPr>
                <w:rFonts w:ascii="Times New Roman" w:hAnsi="Times New Roman" w:cs="Times New Roman"/>
                <w:b/>
                <w:sz w:val="24"/>
                <w:szCs w:val="24"/>
              </w:rPr>
            </w:pPr>
            <w:r w:rsidRPr="008A111A">
              <w:rPr>
                <w:rFonts w:ascii="Times New Roman" w:hAnsi="Times New Roman" w:cs="Times New Roman"/>
                <w:b/>
                <w:sz w:val="24"/>
                <w:szCs w:val="24"/>
              </w:rPr>
              <w:t>- Hợp đồng thiết kế - cung cấp thiết bị công nghệ và thi công xây dựng công trình  </w:t>
            </w:r>
          </w:p>
          <w:p w:rsidR="008A111A" w:rsidRPr="008A111A" w:rsidRDefault="008A111A" w:rsidP="008A111A">
            <w:pPr>
              <w:rPr>
                <w:rFonts w:ascii="Times New Roman" w:hAnsi="Times New Roman" w:cs="Times New Roman"/>
                <w:b/>
                <w:sz w:val="24"/>
                <w:szCs w:val="24"/>
              </w:rPr>
            </w:pPr>
            <w:r w:rsidRPr="008A111A">
              <w:rPr>
                <w:rFonts w:ascii="Times New Roman" w:hAnsi="Times New Roman" w:cs="Times New Roman"/>
                <w:b/>
                <w:sz w:val="24"/>
                <w:szCs w:val="24"/>
              </w:rPr>
              <w:t>- Hợp đồng chìa khóa trao tay  </w:t>
            </w:r>
          </w:p>
          <w:p w:rsidR="008A111A" w:rsidRPr="008A111A" w:rsidRDefault="008A111A" w:rsidP="008A111A">
            <w:pPr>
              <w:rPr>
                <w:rFonts w:ascii="Times New Roman" w:hAnsi="Times New Roman" w:cs="Times New Roman"/>
                <w:b/>
                <w:sz w:val="24"/>
                <w:szCs w:val="24"/>
              </w:rPr>
            </w:pPr>
            <w:r w:rsidRPr="008A111A">
              <w:rPr>
                <w:rFonts w:ascii="Times New Roman" w:hAnsi="Times New Roman" w:cs="Times New Roman"/>
                <w:b/>
                <w:sz w:val="24"/>
                <w:szCs w:val="24"/>
              </w:rPr>
              <w:t>- Hợp đồng cung cấp nhân lực, máy và thiết bị thi công</w:t>
            </w:r>
          </w:p>
          <w:p w:rsidR="008A111A" w:rsidRDefault="008A111A" w:rsidP="008A111A">
            <w:pPr>
              <w:rPr>
                <w:rFonts w:ascii="Times New Roman" w:hAnsi="Times New Roman" w:cs="Times New Roman"/>
                <w:b/>
                <w:sz w:val="24"/>
                <w:szCs w:val="24"/>
              </w:rPr>
            </w:pPr>
          </w:p>
        </w:tc>
      </w:tr>
      <w:tr w:rsidR="008A111A" w:rsidTr="00425437">
        <w:trPr>
          <w:trHeight w:val="1538"/>
        </w:trPr>
        <w:tc>
          <w:tcPr>
            <w:tcW w:w="535" w:type="dxa"/>
          </w:tcPr>
          <w:p w:rsidR="008A111A" w:rsidRDefault="008A111A" w:rsidP="008A111A">
            <w:pPr>
              <w:rPr>
                <w:rFonts w:ascii="Times New Roman" w:hAnsi="Times New Roman" w:cs="Times New Roman"/>
                <w:b/>
                <w:sz w:val="24"/>
                <w:szCs w:val="24"/>
              </w:rPr>
            </w:pPr>
          </w:p>
          <w:p w:rsidR="00425437" w:rsidRDefault="00425437" w:rsidP="008A111A">
            <w:pPr>
              <w:rPr>
                <w:rFonts w:ascii="Times New Roman" w:hAnsi="Times New Roman" w:cs="Times New Roman"/>
                <w:b/>
                <w:sz w:val="24"/>
                <w:szCs w:val="24"/>
              </w:rPr>
            </w:pPr>
          </w:p>
          <w:p w:rsidR="00425437" w:rsidRDefault="00425437" w:rsidP="008A111A">
            <w:pPr>
              <w:rPr>
                <w:rFonts w:ascii="Times New Roman" w:hAnsi="Times New Roman" w:cs="Times New Roman"/>
                <w:b/>
                <w:sz w:val="24"/>
                <w:szCs w:val="24"/>
              </w:rPr>
            </w:pPr>
            <w:r>
              <w:rPr>
                <w:rFonts w:ascii="Times New Roman" w:hAnsi="Times New Roman" w:cs="Times New Roman"/>
                <w:b/>
                <w:sz w:val="24"/>
                <w:szCs w:val="24"/>
              </w:rPr>
              <w:t xml:space="preserve"> 2</w:t>
            </w:r>
          </w:p>
          <w:p w:rsidR="00425437" w:rsidRDefault="00425437" w:rsidP="008A111A">
            <w:pPr>
              <w:rPr>
                <w:rFonts w:ascii="Times New Roman" w:hAnsi="Times New Roman" w:cs="Times New Roman"/>
                <w:b/>
                <w:sz w:val="24"/>
                <w:szCs w:val="24"/>
              </w:rPr>
            </w:pPr>
          </w:p>
          <w:p w:rsidR="00425437" w:rsidRDefault="00425437" w:rsidP="008A111A">
            <w:pPr>
              <w:rPr>
                <w:rFonts w:ascii="Times New Roman" w:hAnsi="Times New Roman" w:cs="Times New Roman"/>
                <w:b/>
                <w:sz w:val="24"/>
                <w:szCs w:val="24"/>
              </w:rPr>
            </w:pPr>
          </w:p>
        </w:tc>
        <w:tc>
          <w:tcPr>
            <w:tcW w:w="2520" w:type="dxa"/>
          </w:tcPr>
          <w:p w:rsidR="008A111A" w:rsidRDefault="008A111A" w:rsidP="00425437">
            <w:pPr>
              <w:jc w:val="center"/>
              <w:rPr>
                <w:rFonts w:ascii="Times New Roman" w:hAnsi="Times New Roman" w:cs="Times New Roman"/>
                <w:b/>
                <w:sz w:val="24"/>
                <w:szCs w:val="24"/>
              </w:rPr>
            </w:pPr>
          </w:p>
          <w:p w:rsidR="00425437" w:rsidRDefault="00425437" w:rsidP="00425437">
            <w:pPr>
              <w:jc w:val="center"/>
              <w:rPr>
                <w:rFonts w:ascii="Times New Roman" w:hAnsi="Times New Roman" w:cs="Times New Roman"/>
                <w:b/>
                <w:sz w:val="24"/>
                <w:szCs w:val="24"/>
              </w:rPr>
            </w:pPr>
          </w:p>
          <w:p w:rsidR="00425437" w:rsidRDefault="00425437" w:rsidP="00425437">
            <w:pPr>
              <w:jc w:val="center"/>
              <w:rPr>
                <w:rFonts w:ascii="Times New Roman" w:hAnsi="Times New Roman" w:cs="Times New Roman"/>
                <w:b/>
                <w:sz w:val="24"/>
                <w:szCs w:val="24"/>
              </w:rPr>
            </w:pPr>
            <w:r>
              <w:rPr>
                <w:rFonts w:ascii="Times New Roman" w:hAnsi="Times New Roman" w:cs="Times New Roman"/>
                <w:b/>
                <w:sz w:val="24"/>
                <w:szCs w:val="24"/>
              </w:rPr>
              <w:t>Hình thức giá hợp đồng</w:t>
            </w:r>
          </w:p>
        </w:tc>
        <w:tc>
          <w:tcPr>
            <w:tcW w:w="7020" w:type="dxa"/>
          </w:tcPr>
          <w:p w:rsidR="00425437" w:rsidRPr="00425437" w:rsidRDefault="00425437" w:rsidP="00425437">
            <w:pPr>
              <w:rPr>
                <w:rFonts w:ascii="Times New Roman" w:hAnsi="Times New Roman" w:cs="Times New Roman"/>
                <w:b/>
                <w:sz w:val="24"/>
                <w:szCs w:val="24"/>
              </w:rPr>
            </w:pPr>
            <w:r>
              <w:rPr>
                <w:rFonts w:ascii="Times New Roman" w:hAnsi="Times New Roman" w:cs="Times New Roman"/>
                <w:b/>
                <w:sz w:val="24"/>
                <w:szCs w:val="24"/>
              </w:rPr>
              <w:t xml:space="preserve">- </w:t>
            </w:r>
            <w:r w:rsidRPr="00425437">
              <w:rPr>
                <w:rFonts w:ascii="Times New Roman" w:hAnsi="Times New Roman" w:cs="Times New Roman"/>
                <w:b/>
                <w:sz w:val="24"/>
                <w:szCs w:val="24"/>
              </w:rPr>
              <w:t>Hợp đồng trọn gói  </w:t>
            </w:r>
          </w:p>
          <w:p w:rsidR="00425437" w:rsidRPr="00425437" w:rsidRDefault="00425437" w:rsidP="00425437">
            <w:pPr>
              <w:rPr>
                <w:rFonts w:ascii="Times New Roman" w:hAnsi="Times New Roman" w:cs="Times New Roman"/>
                <w:b/>
                <w:sz w:val="24"/>
                <w:szCs w:val="24"/>
              </w:rPr>
            </w:pPr>
            <w:r w:rsidRPr="00425437">
              <w:rPr>
                <w:rFonts w:ascii="Times New Roman" w:hAnsi="Times New Roman" w:cs="Times New Roman"/>
                <w:b/>
                <w:sz w:val="24"/>
                <w:szCs w:val="24"/>
              </w:rPr>
              <w:t>- Hợp đồng theo đơn giá cố định  </w:t>
            </w:r>
          </w:p>
          <w:p w:rsidR="00425437" w:rsidRPr="00425437" w:rsidRDefault="00425437" w:rsidP="00425437">
            <w:pPr>
              <w:rPr>
                <w:rFonts w:ascii="Times New Roman" w:hAnsi="Times New Roman" w:cs="Times New Roman"/>
                <w:b/>
                <w:sz w:val="24"/>
                <w:szCs w:val="24"/>
              </w:rPr>
            </w:pPr>
            <w:r w:rsidRPr="00425437">
              <w:rPr>
                <w:rFonts w:ascii="Times New Roman" w:hAnsi="Times New Roman" w:cs="Times New Roman"/>
                <w:b/>
                <w:sz w:val="24"/>
                <w:szCs w:val="24"/>
              </w:rPr>
              <w:t>- Hợp đồng theo đơn giá điều chỉnh  </w:t>
            </w:r>
          </w:p>
          <w:p w:rsidR="00425437" w:rsidRPr="00425437" w:rsidRDefault="00425437" w:rsidP="00425437">
            <w:pPr>
              <w:rPr>
                <w:rFonts w:ascii="Times New Roman" w:hAnsi="Times New Roman" w:cs="Times New Roman"/>
                <w:b/>
                <w:sz w:val="24"/>
                <w:szCs w:val="24"/>
              </w:rPr>
            </w:pPr>
            <w:r w:rsidRPr="00425437">
              <w:rPr>
                <w:rFonts w:ascii="Times New Roman" w:hAnsi="Times New Roman" w:cs="Times New Roman"/>
                <w:b/>
                <w:sz w:val="24"/>
                <w:szCs w:val="24"/>
              </w:rPr>
              <w:t>- Hợp đồng theo thời gian  </w:t>
            </w:r>
          </w:p>
          <w:p w:rsidR="008A111A" w:rsidRDefault="00425437" w:rsidP="008A111A">
            <w:pPr>
              <w:rPr>
                <w:rFonts w:ascii="Times New Roman" w:hAnsi="Times New Roman" w:cs="Times New Roman"/>
                <w:b/>
                <w:sz w:val="24"/>
                <w:szCs w:val="24"/>
              </w:rPr>
            </w:pPr>
            <w:r w:rsidRPr="00425437">
              <w:rPr>
                <w:rFonts w:ascii="Times New Roman" w:hAnsi="Times New Roman" w:cs="Times New Roman"/>
                <w:b/>
                <w:sz w:val="24"/>
                <w:szCs w:val="24"/>
              </w:rPr>
              <w:t>- Hợp đồng theo giá kết hợ</w:t>
            </w:r>
            <w:r>
              <w:rPr>
                <w:rFonts w:ascii="Times New Roman" w:hAnsi="Times New Roman" w:cs="Times New Roman"/>
                <w:b/>
                <w:sz w:val="24"/>
                <w:szCs w:val="24"/>
              </w:rPr>
              <w:t>p</w:t>
            </w:r>
          </w:p>
        </w:tc>
      </w:tr>
      <w:tr w:rsidR="00425437" w:rsidTr="00425437">
        <w:trPr>
          <w:trHeight w:val="1340"/>
        </w:trPr>
        <w:tc>
          <w:tcPr>
            <w:tcW w:w="535" w:type="dxa"/>
          </w:tcPr>
          <w:p w:rsidR="00425437" w:rsidRDefault="00425437" w:rsidP="008A111A">
            <w:pPr>
              <w:rPr>
                <w:rFonts w:ascii="Times New Roman" w:hAnsi="Times New Roman" w:cs="Times New Roman"/>
                <w:b/>
                <w:sz w:val="24"/>
                <w:szCs w:val="24"/>
              </w:rPr>
            </w:pPr>
          </w:p>
          <w:p w:rsidR="00425437" w:rsidRDefault="00425437" w:rsidP="008A111A">
            <w:pPr>
              <w:rPr>
                <w:rFonts w:ascii="Times New Roman" w:hAnsi="Times New Roman" w:cs="Times New Roman"/>
                <w:b/>
                <w:sz w:val="24"/>
                <w:szCs w:val="24"/>
              </w:rPr>
            </w:pPr>
          </w:p>
          <w:p w:rsidR="00425437" w:rsidRDefault="00425437" w:rsidP="008A111A">
            <w:pPr>
              <w:rPr>
                <w:rFonts w:ascii="Times New Roman" w:hAnsi="Times New Roman" w:cs="Times New Roman"/>
                <w:b/>
                <w:sz w:val="24"/>
                <w:szCs w:val="24"/>
              </w:rPr>
            </w:pPr>
            <w:r>
              <w:rPr>
                <w:rFonts w:ascii="Times New Roman" w:hAnsi="Times New Roman" w:cs="Times New Roman"/>
                <w:b/>
                <w:sz w:val="24"/>
                <w:szCs w:val="24"/>
              </w:rPr>
              <w:t xml:space="preserve"> 3</w:t>
            </w:r>
          </w:p>
        </w:tc>
        <w:tc>
          <w:tcPr>
            <w:tcW w:w="2520" w:type="dxa"/>
          </w:tcPr>
          <w:p w:rsidR="00425437" w:rsidRDefault="00425437" w:rsidP="00425437">
            <w:pPr>
              <w:jc w:val="center"/>
              <w:rPr>
                <w:rFonts w:ascii="Times New Roman" w:hAnsi="Times New Roman" w:cs="Times New Roman"/>
                <w:b/>
                <w:sz w:val="24"/>
                <w:szCs w:val="24"/>
              </w:rPr>
            </w:pPr>
          </w:p>
          <w:p w:rsidR="00425437" w:rsidRDefault="00425437" w:rsidP="00425437">
            <w:pPr>
              <w:jc w:val="center"/>
              <w:rPr>
                <w:rFonts w:ascii="Times New Roman" w:hAnsi="Times New Roman" w:cs="Times New Roman"/>
                <w:b/>
                <w:sz w:val="24"/>
                <w:szCs w:val="24"/>
              </w:rPr>
            </w:pPr>
            <w:r>
              <w:rPr>
                <w:rFonts w:ascii="Times New Roman" w:hAnsi="Times New Roman" w:cs="Times New Roman"/>
                <w:b/>
                <w:sz w:val="24"/>
                <w:szCs w:val="24"/>
              </w:rPr>
              <w:t>Mối quang hệ cảu các bên tham gia hợp đồng.</w:t>
            </w:r>
          </w:p>
        </w:tc>
        <w:tc>
          <w:tcPr>
            <w:tcW w:w="7020" w:type="dxa"/>
          </w:tcPr>
          <w:p w:rsidR="00425437" w:rsidRPr="00425437" w:rsidRDefault="00425437" w:rsidP="00425437">
            <w:pPr>
              <w:rPr>
                <w:rFonts w:ascii="Times New Roman" w:hAnsi="Times New Roman" w:cs="Times New Roman"/>
                <w:b/>
                <w:sz w:val="24"/>
                <w:szCs w:val="24"/>
              </w:rPr>
            </w:pPr>
            <w:r w:rsidRPr="00425437">
              <w:rPr>
                <w:rFonts w:ascii="Times New Roman" w:hAnsi="Times New Roman" w:cs="Times New Roman"/>
                <w:b/>
                <w:sz w:val="24"/>
                <w:szCs w:val="24"/>
              </w:rPr>
              <w:t>- Hợp đồng thầu chính  </w:t>
            </w:r>
          </w:p>
          <w:p w:rsidR="00425437" w:rsidRPr="00425437" w:rsidRDefault="00425437" w:rsidP="00425437">
            <w:pPr>
              <w:rPr>
                <w:rFonts w:ascii="Times New Roman" w:hAnsi="Times New Roman" w:cs="Times New Roman"/>
                <w:b/>
                <w:sz w:val="24"/>
                <w:szCs w:val="24"/>
              </w:rPr>
            </w:pPr>
            <w:r w:rsidRPr="00425437">
              <w:rPr>
                <w:rFonts w:ascii="Times New Roman" w:hAnsi="Times New Roman" w:cs="Times New Roman"/>
                <w:b/>
                <w:sz w:val="24"/>
                <w:szCs w:val="24"/>
              </w:rPr>
              <w:t>- Hợp đồng thầu phụ  </w:t>
            </w:r>
          </w:p>
          <w:p w:rsidR="00425437" w:rsidRPr="00425437" w:rsidRDefault="00425437" w:rsidP="00425437">
            <w:pPr>
              <w:rPr>
                <w:rFonts w:ascii="Times New Roman" w:hAnsi="Times New Roman" w:cs="Times New Roman"/>
                <w:b/>
                <w:sz w:val="24"/>
                <w:szCs w:val="24"/>
              </w:rPr>
            </w:pPr>
            <w:r w:rsidRPr="00425437">
              <w:rPr>
                <w:rFonts w:ascii="Times New Roman" w:hAnsi="Times New Roman" w:cs="Times New Roman"/>
                <w:b/>
                <w:sz w:val="24"/>
                <w:szCs w:val="24"/>
              </w:rPr>
              <w:t>- Hợp đồng giao khoán nội bộ  </w:t>
            </w:r>
          </w:p>
          <w:p w:rsidR="00425437" w:rsidRPr="00425437" w:rsidRDefault="00425437" w:rsidP="00425437">
            <w:pPr>
              <w:rPr>
                <w:rFonts w:ascii="Times New Roman" w:hAnsi="Times New Roman" w:cs="Times New Roman"/>
                <w:b/>
                <w:sz w:val="24"/>
                <w:szCs w:val="24"/>
              </w:rPr>
            </w:pPr>
            <w:r w:rsidRPr="00425437">
              <w:rPr>
                <w:rFonts w:ascii="Times New Roman" w:hAnsi="Times New Roman" w:cs="Times New Roman"/>
                <w:b/>
                <w:sz w:val="24"/>
                <w:szCs w:val="24"/>
              </w:rPr>
              <w:t>- Hợp đồng xây dựng có yếu tố nước ngoài  </w:t>
            </w:r>
          </w:p>
          <w:p w:rsidR="00425437" w:rsidRDefault="00425437" w:rsidP="00425437">
            <w:pPr>
              <w:rPr>
                <w:rFonts w:ascii="Times New Roman" w:hAnsi="Times New Roman" w:cs="Times New Roman"/>
                <w:b/>
                <w:sz w:val="24"/>
                <w:szCs w:val="24"/>
              </w:rPr>
            </w:pPr>
          </w:p>
        </w:tc>
      </w:tr>
    </w:tbl>
    <w:p w:rsidR="00425437" w:rsidRDefault="00425437" w:rsidP="00425437">
      <w:pPr>
        <w:jc w:val="center"/>
        <w:rPr>
          <w:rFonts w:ascii="Times New Roman" w:hAnsi="Times New Roman" w:cs="Times New Roman"/>
          <w:i/>
          <w:sz w:val="24"/>
          <w:szCs w:val="24"/>
        </w:rPr>
      </w:pPr>
      <w:r>
        <w:rPr>
          <w:rFonts w:ascii="Times New Roman" w:hAnsi="Times New Roman" w:cs="Times New Roman"/>
          <w:b/>
          <w:sz w:val="24"/>
          <w:szCs w:val="24"/>
        </w:rPr>
        <w:t>Bảng 1:</w:t>
      </w:r>
      <w:r w:rsidRPr="00425437">
        <w:rPr>
          <w:rFonts w:ascii="Times New Roman" w:hAnsi="Times New Roman" w:cs="Times New Roman"/>
          <w:i/>
          <w:sz w:val="24"/>
          <w:szCs w:val="24"/>
        </w:rPr>
        <w:t>Phân loại hợp đồng xây dựng ở Việ</w:t>
      </w:r>
      <w:r>
        <w:rPr>
          <w:rFonts w:ascii="Times New Roman" w:hAnsi="Times New Roman" w:cs="Times New Roman"/>
          <w:i/>
          <w:sz w:val="24"/>
          <w:szCs w:val="24"/>
        </w:rPr>
        <w:t>t N</w:t>
      </w:r>
      <w:r w:rsidRPr="00425437">
        <w:rPr>
          <w:rFonts w:ascii="Times New Roman" w:hAnsi="Times New Roman" w:cs="Times New Roman"/>
          <w:i/>
          <w:sz w:val="24"/>
          <w:szCs w:val="24"/>
        </w:rPr>
        <w:t>am</w:t>
      </w:r>
      <w:r>
        <w:rPr>
          <w:rFonts w:ascii="Times New Roman" w:hAnsi="Times New Roman" w:cs="Times New Roman"/>
          <w:i/>
          <w:sz w:val="24"/>
          <w:szCs w:val="24"/>
        </w:rPr>
        <w:t>.</w:t>
      </w:r>
    </w:p>
    <w:p w:rsidR="008723A2" w:rsidRDefault="008723A2" w:rsidP="008723A2">
      <w:pPr>
        <w:rPr>
          <w:rFonts w:ascii="Times New Roman" w:hAnsi="Times New Roman" w:cs="Times New Roman"/>
          <w:b/>
          <w:color w:val="FF0000"/>
          <w:sz w:val="32"/>
          <w:szCs w:val="32"/>
        </w:rPr>
      </w:pPr>
      <w:r>
        <w:rPr>
          <w:rFonts w:ascii="Times New Roman" w:hAnsi="Times New Roman" w:cs="Times New Roman"/>
          <w:b/>
          <w:color w:val="FF0000"/>
          <w:sz w:val="32"/>
          <w:szCs w:val="32"/>
        </w:rPr>
        <w:t>2</w:t>
      </w:r>
      <w:r w:rsidR="00425437" w:rsidRPr="00425437">
        <w:rPr>
          <w:rFonts w:ascii="Times New Roman" w:hAnsi="Times New Roman" w:cs="Times New Roman"/>
          <w:b/>
          <w:color w:val="FF0000"/>
          <w:sz w:val="32"/>
          <w:szCs w:val="32"/>
        </w:rPr>
        <w:t>.Vai trò và nội dung của việc quản lí hợp đồng xây dựng.</w:t>
      </w:r>
    </w:p>
    <w:p w:rsidR="008723A2" w:rsidRDefault="008723A2" w:rsidP="008723A2">
      <w:pPr>
        <w:rPr>
          <w:rFonts w:ascii="Times New Roman" w:hAnsi="Times New Roman" w:cs="Times New Roman"/>
          <w:b/>
          <w:color w:val="FF0000"/>
          <w:sz w:val="32"/>
          <w:szCs w:val="32"/>
        </w:rPr>
      </w:pPr>
      <w:r>
        <w:rPr>
          <w:rFonts w:ascii="Times New Roman" w:hAnsi="Times New Roman" w:cs="Times New Roman"/>
          <w:b/>
          <w:color w:val="FF0000"/>
          <w:sz w:val="32"/>
          <w:szCs w:val="32"/>
        </w:rPr>
        <w:lastRenderedPageBreak/>
        <w:t xml:space="preserve">2.1 </w:t>
      </w:r>
      <w:r w:rsidRPr="00C0616C">
        <w:rPr>
          <w:rFonts w:ascii="Times New Roman" w:hAnsi="Times New Roman" w:cs="Times New Roman"/>
          <w:b/>
          <w:i/>
          <w:color w:val="FF0000"/>
          <w:sz w:val="32"/>
          <w:szCs w:val="32"/>
        </w:rPr>
        <w:t>Vai trò của việc quản lí hộp đồng xây dựng.</w:t>
      </w:r>
    </w:p>
    <w:p w:rsidR="00425437" w:rsidRDefault="008723A2" w:rsidP="008723A2">
      <w:pPr>
        <w:rPr>
          <w:rFonts w:ascii="Times New Roman" w:hAnsi="Times New Roman" w:cs="Times New Roman"/>
          <w:b/>
          <w:color w:val="0D0D0D" w:themeColor="text1" w:themeTint="F2"/>
          <w:sz w:val="24"/>
          <w:szCs w:val="24"/>
        </w:rPr>
      </w:pPr>
      <w:r>
        <w:rPr>
          <w:rFonts w:ascii="Times New Roman" w:hAnsi="Times New Roman" w:cs="Times New Roman"/>
          <w:b/>
          <w:color w:val="0D0D0D" w:themeColor="text1" w:themeTint="F2"/>
          <w:sz w:val="24"/>
          <w:szCs w:val="24"/>
        </w:rPr>
        <w:t>-</w:t>
      </w:r>
      <w:r w:rsidRPr="008723A2">
        <w:rPr>
          <w:rFonts w:ascii="Times New Roman" w:hAnsi="Times New Roman" w:cs="Times New Roman"/>
          <w:b/>
          <w:color w:val="0D0D0D" w:themeColor="text1" w:themeTint="F2"/>
          <w:sz w:val="24"/>
          <w:szCs w:val="24"/>
        </w:rPr>
        <w:t>Công tác quản lý hợp đồng xây dựng (hay còn gọi là quản lý thực hiện hợp đồng xây dựng) có vai trò  quan trọng đối với việc đảm bảo hiệu quả đầu tư của các dự án đầu tư xây dựng công trình bởi nó có ảnh hưởng  và tác động trực tiếp đến tiến độ, chất lượng, tính an toàn và chi phí của các gói thầu là các bộ phận của dự  án đầu tư xây dựng. Trong những năm qua, Nhà nước đã kịp thời ban hành khá nhiều văn bản quy phạm pháp  luật về quản lý hợp đồng trong hoạt động xây dựng nhằm hướng dẫn các chủ thể tham gia quá trình đầu tư xây  dựng thực hiện việc quản lý hợp đồng xây dựng cũng như điều chỉnh hoạt động này để góp phần đảm bảo hiệu  quả của hoạt động đầu tư xây dựng.</w:t>
      </w:r>
    </w:p>
    <w:p w:rsidR="008723A2" w:rsidRDefault="008723A2" w:rsidP="008723A2">
      <w:pPr>
        <w:rPr>
          <w:rFonts w:ascii="Times New Roman" w:hAnsi="Times New Roman" w:cs="Times New Roman"/>
          <w:b/>
          <w:color w:val="0D0D0D" w:themeColor="text1" w:themeTint="F2"/>
          <w:sz w:val="24"/>
          <w:szCs w:val="24"/>
        </w:rPr>
      </w:pPr>
      <w:r>
        <w:rPr>
          <w:rFonts w:ascii="Times New Roman" w:hAnsi="Times New Roman" w:cs="Times New Roman"/>
          <w:b/>
          <w:color w:val="0D0D0D" w:themeColor="text1" w:themeTint="F2"/>
          <w:sz w:val="24"/>
          <w:szCs w:val="24"/>
        </w:rPr>
        <w:t>-</w:t>
      </w:r>
      <w:r w:rsidRPr="008723A2">
        <w:rPr>
          <w:rFonts w:ascii="Times New Roman" w:hAnsi="Times New Roman" w:cs="Times New Roman"/>
          <w:b/>
          <w:color w:val="0D0D0D" w:themeColor="text1" w:themeTint="F2"/>
          <w:sz w:val="24"/>
          <w:szCs w:val="24"/>
        </w:rPr>
        <w:t>Để quản lý hợp đồng xây dựng tốt cần phải nắm rõ được nội dung của quản lý hợp đồng. Theo quy định  hiện hành, tùy từng loại hợp đồng xây dựng, nội dung quản lý thực hiện hợp đồng có thể bao gồm: hoạt động  thương thảo và ký kết hợp đồng, quản lý tiến độ, quản lý chất lượng, quản lý khối lượng và giá hợp đồng, quản  lý thanh quyết toán, quản lý về an toàn lao động bảo vệ môi trường, phòng chống cháy nổ và quản lý điều chỉnh  hợp đồ</w:t>
      </w:r>
      <w:r>
        <w:rPr>
          <w:rFonts w:ascii="Times New Roman" w:hAnsi="Times New Roman" w:cs="Times New Roman"/>
          <w:b/>
          <w:color w:val="0D0D0D" w:themeColor="text1" w:themeTint="F2"/>
          <w:sz w:val="24"/>
          <w:szCs w:val="24"/>
        </w:rPr>
        <w:t>ng</w:t>
      </w:r>
      <w:r w:rsidRPr="008723A2">
        <w:rPr>
          <w:rFonts w:ascii="Times New Roman" w:hAnsi="Times New Roman" w:cs="Times New Roman"/>
          <w:b/>
          <w:color w:val="0D0D0D" w:themeColor="text1" w:themeTint="F2"/>
          <w:sz w:val="24"/>
          <w:szCs w:val="24"/>
        </w:rPr>
        <w:t>. Chất lượng quản lý hợp đồng được đánh giá là đạt yêu cầu khi tất cả các nội dung này đều phải  được thực hiện tốt và phù hợp với các quy định hiện hành.</w:t>
      </w:r>
    </w:p>
    <w:p w:rsidR="008723A2" w:rsidRPr="00C0616C" w:rsidRDefault="008723A2" w:rsidP="008723A2">
      <w:pPr>
        <w:rPr>
          <w:rFonts w:ascii="Times New Roman" w:hAnsi="Times New Roman" w:cs="Times New Roman"/>
          <w:b/>
          <w:i/>
          <w:color w:val="FF0000"/>
          <w:sz w:val="32"/>
          <w:szCs w:val="32"/>
        </w:rPr>
      </w:pPr>
      <w:r>
        <w:rPr>
          <w:rFonts w:ascii="Times New Roman" w:hAnsi="Times New Roman" w:cs="Times New Roman"/>
          <w:b/>
          <w:color w:val="FF0000"/>
          <w:sz w:val="32"/>
          <w:szCs w:val="32"/>
        </w:rPr>
        <w:t xml:space="preserve">2.2 </w:t>
      </w:r>
      <w:r w:rsidRPr="00C0616C">
        <w:rPr>
          <w:rFonts w:ascii="Times New Roman" w:hAnsi="Times New Roman" w:cs="Times New Roman"/>
          <w:b/>
          <w:i/>
          <w:color w:val="FF0000"/>
          <w:sz w:val="32"/>
          <w:szCs w:val="32"/>
        </w:rPr>
        <w:t>Quản lí tiến đ</w:t>
      </w:r>
      <w:r w:rsidR="006D5D2B" w:rsidRPr="00C0616C">
        <w:rPr>
          <w:rFonts w:ascii="Times New Roman" w:hAnsi="Times New Roman" w:cs="Times New Roman"/>
          <w:b/>
          <w:i/>
          <w:color w:val="FF0000"/>
          <w:sz w:val="32"/>
          <w:szCs w:val="32"/>
        </w:rPr>
        <w:t>ộ</w:t>
      </w:r>
      <w:r w:rsidRPr="00C0616C">
        <w:rPr>
          <w:rFonts w:ascii="Times New Roman" w:hAnsi="Times New Roman" w:cs="Times New Roman"/>
          <w:b/>
          <w:i/>
          <w:color w:val="FF0000"/>
          <w:sz w:val="32"/>
          <w:szCs w:val="32"/>
        </w:rPr>
        <w:t xml:space="preserve"> thực hiện hợp đồng xây đựng.</w:t>
      </w:r>
    </w:p>
    <w:p w:rsidR="006D5D2B" w:rsidRDefault="008723A2" w:rsidP="008723A2">
      <w:pPr>
        <w:rPr>
          <w:rFonts w:ascii="Times New Roman" w:hAnsi="Times New Roman" w:cs="Times New Roman"/>
          <w:b/>
          <w:color w:val="0D0D0D" w:themeColor="text1" w:themeTint="F2"/>
          <w:sz w:val="24"/>
          <w:szCs w:val="24"/>
        </w:rPr>
      </w:pPr>
      <w:r>
        <w:rPr>
          <w:rFonts w:ascii="Times New Roman" w:hAnsi="Times New Roman" w:cs="Times New Roman"/>
          <w:b/>
          <w:color w:val="0D0D0D" w:themeColor="text1" w:themeTint="F2"/>
          <w:sz w:val="24"/>
          <w:szCs w:val="24"/>
        </w:rPr>
        <w:t xml:space="preserve">    -</w:t>
      </w:r>
      <w:r w:rsidRPr="008723A2">
        <w:rPr>
          <w:rFonts w:ascii="Times New Roman" w:hAnsi="Times New Roman" w:cs="Times New Roman"/>
          <w:b/>
          <w:color w:val="0D0D0D" w:themeColor="text1" w:themeTint="F2"/>
          <w:sz w:val="24"/>
          <w:szCs w:val="24"/>
        </w:rPr>
        <w:t>Theo quy định hiện nay thì các công trình xây dựng trước khi triển khai phải được lập tiến độ thi công  xây dựng. Tiến độ thi công xây dựng công trình phải phù hợp với tổng tiến độ của dự án đã được phê duyệt.  Nhà thầu thi công xây dựng công trình có nghĩa vụ lập tiến độ thi công xây dựng chi tiết, bố trí xen kẽ kết hợp  các công việc cần thực hiện nhưng phải bảo đảm phù hợp với tổng tiến độ của dự án. Chủ đầu tư và các bên  có liên quan có trách nhiệm theo dõi, giám sát tiến độ thi công xây dựng công trình và điều chỉnh tiến độ trong  trường hợp tiến độ thi công xây dựng ở một số giai đoạn bị kéo dài nhưng không được làm ảnh hưởng đến tổng  tiến độ</w:t>
      </w:r>
      <w:r>
        <w:rPr>
          <w:rFonts w:ascii="Times New Roman" w:hAnsi="Times New Roman" w:cs="Times New Roman"/>
          <w:b/>
          <w:color w:val="0D0D0D" w:themeColor="text1" w:themeTint="F2"/>
          <w:sz w:val="24"/>
          <w:szCs w:val="24"/>
        </w:rPr>
        <w:t>.</w:t>
      </w:r>
    </w:p>
    <w:p w:rsidR="008723A2" w:rsidRDefault="008723A2" w:rsidP="008723A2">
      <w:pPr>
        <w:rPr>
          <w:rFonts w:ascii="Times New Roman" w:hAnsi="Times New Roman" w:cs="Times New Roman"/>
          <w:b/>
          <w:color w:val="0D0D0D" w:themeColor="text1" w:themeTint="F2"/>
          <w:sz w:val="24"/>
          <w:szCs w:val="24"/>
        </w:rPr>
      </w:pPr>
      <w:r>
        <w:rPr>
          <w:rFonts w:ascii="Times New Roman" w:hAnsi="Times New Roman" w:cs="Times New Roman"/>
          <w:b/>
          <w:color w:val="0D0D0D" w:themeColor="text1" w:themeTint="F2"/>
          <w:sz w:val="24"/>
          <w:szCs w:val="24"/>
        </w:rPr>
        <w:t xml:space="preserve">     - </w:t>
      </w:r>
      <w:r w:rsidRPr="008723A2">
        <w:rPr>
          <w:rFonts w:ascii="Times New Roman" w:hAnsi="Times New Roman" w:cs="Times New Roman"/>
          <w:b/>
          <w:color w:val="0D0D0D" w:themeColor="text1" w:themeTint="F2"/>
          <w:sz w:val="24"/>
          <w:szCs w:val="24"/>
        </w:rPr>
        <w:t>Các dự án đầu tư xây dựng hiện nay thường bị chậm tiến độ so với tiến độ của dự án được duyệt, đặc  biệt là các dự án đầu tư xây dựng công trình hạ tầng kỹ thuật. Mỗi dự án bị chậm tiến độ thường do rất nhiều  nguyên nhân khác nhau, tuy nhiên có một nguyên nhân chủ quan phổ biến là năng lực quản lý hợp đồng của bản  thân chủ đầu tư và năng lực quản lý thi công của nhà thầu thi công công trình chưa tốt. Các nguyên nhân khách  quan phổ biến có thể kể đến là tiến độ giải phóng mặt bằng chậm, thời tiết xấu, quá trình thi công gặp phải các  công trình ngầm cần dừng lại để xử lý… Nhưng nếu chủ đầu tư và nhà thầu có năng lực tốt (có đội ngũ cán bộ  kỹ sư chuyên môn, trình độ cao nhiều kinh nghiệm về quản lý, tâm huyết, đạo đức nghề nghiệp tốt, trang thiết  bị, máy móc tốt, tài chính tốt…) thì họ sẽ có những biện pháp hợp lý đưa ra mà có thể hạn chế, phòng tránh và  giảm thiểu được các nguyên nhân làm chậm việc thực hiện tiến độ hợp đồng xây dựng.</w:t>
      </w:r>
    </w:p>
    <w:p w:rsidR="006D5D2B" w:rsidRDefault="006D5D2B" w:rsidP="008723A2">
      <w:pPr>
        <w:rPr>
          <w:rFonts w:ascii="Times New Roman" w:hAnsi="Times New Roman" w:cs="Times New Roman"/>
          <w:b/>
          <w:color w:val="0D0D0D" w:themeColor="text1" w:themeTint="F2"/>
          <w:sz w:val="24"/>
          <w:szCs w:val="24"/>
        </w:rPr>
      </w:pPr>
      <w:r>
        <w:rPr>
          <w:rFonts w:ascii="Times New Roman" w:hAnsi="Times New Roman" w:cs="Times New Roman"/>
          <w:b/>
          <w:noProof/>
          <w:color w:val="000000" w:themeColor="text1"/>
          <w:sz w:val="24"/>
          <w:szCs w:val="24"/>
        </w:rPr>
        <w:lastRenderedPageBreak/>
        <w:drawing>
          <wp:inline distT="0" distB="0" distL="0" distR="0">
            <wp:extent cx="5943600" cy="56775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iquyetquanlyduanhieuqua.png"/>
                    <pic:cNvPicPr/>
                  </pic:nvPicPr>
                  <pic:blipFill>
                    <a:blip r:embed="rId5">
                      <a:extLst>
                        <a:ext uri="{28A0092B-C50C-407E-A947-70E740481C1C}">
                          <a14:useLocalDpi xmlns:a14="http://schemas.microsoft.com/office/drawing/2010/main" val="0"/>
                        </a:ext>
                      </a:extLst>
                    </a:blip>
                    <a:stretch>
                      <a:fillRect/>
                    </a:stretch>
                  </pic:blipFill>
                  <pic:spPr>
                    <a:xfrm>
                      <a:off x="0" y="0"/>
                      <a:ext cx="5943600" cy="5677535"/>
                    </a:xfrm>
                    <a:prstGeom prst="rect">
                      <a:avLst/>
                    </a:prstGeom>
                  </pic:spPr>
                </pic:pic>
              </a:graphicData>
            </a:graphic>
          </wp:inline>
        </w:drawing>
      </w:r>
    </w:p>
    <w:p w:rsidR="006D5D2B" w:rsidRDefault="006D5D2B" w:rsidP="008723A2">
      <w:pPr>
        <w:rPr>
          <w:rFonts w:ascii="Times New Roman" w:hAnsi="Times New Roman" w:cs="Times New Roman"/>
          <w:b/>
          <w:color w:val="0D0D0D" w:themeColor="text1" w:themeTint="F2"/>
          <w:sz w:val="24"/>
          <w:szCs w:val="24"/>
        </w:rPr>
      </w:pPr>
    </w:p>
    <w:p w:rsidR="008723A2" w:rsidRPr="008723A2" w:rsidRDefault="008723A2" w:rsidP="008723A2">
      <w:pPr>
        <w:rPr>
          <w:rFonts w:ascii="Times New Roman" w:hAnsi="Times New Roman" w:cs="Times New Roman"/>
          <w:b/>
          <w:color w:val="FF0000"/>
          <w:sz w:val="32"/>
          <w:szCs w:val="32"/>
        </w:rPr>
      </w:pPr>
      <w:r w:rsidRPr="008723A2">
        <w:rPr>
          <w:rFonts w:ascii="Times New Roman" w:hAnsi="Times New Roman" w:cs="Times New Roman"/>
          <w:b/>
          <w:color w:val="FF0000"/>
          <w:sz w:val="32"/>
          <w:szCs w:val="32"/>
        </w:rPr>
        <w:t xml:space="preserve">2.3 </w:t>
      </w:r>
      <w:r w:rsidRPr="00C0616C">
        <w:rPr>
          <w:rFonts w:ascii="Times New Roman" w:hAnsi="Times New Roman" w:cs="Times New Roman"/>
          <w:b/>
          <w:i/>
          <w:color w:val="FF0000"/>
          <w:sz w:val="32"/>
          <w:szCs w:val="32"/>
        </w:rPr>
        <w:t>Quản lí về chất lượng công trình xây dựng liên quang đến hộp đồng xây đựng.</w:t>
      </w:r>
    </w:p>
    <w:p w:rsidR="008723A2" w:rsidRDefault="008723A2" w:rsidP="008723A2">
      <w:pPr>
        <w:rPr>
          <w:rFonts w:ascii="Times New Roman" w:hAnsi="Times New Roman" w:cs="Times New Roman"/>
          <w:b/>
          <w:color w:val="0D0D0D" w:themeColor="text1" w:themeTint="F2"/>
          <w:sz w:val="24"/>
          <w:szCs w:val="24"/>
        </w:rPr>
      </w:pPr>
      <w:r>
        <w:rPr>
          <w:rFonts w:ascii="Times New Roman" w:hAnsi="Times New Roman" w:cs="Times New Roman"/>
          <w:b/>
          <w:color w:val="0D0D0D" w:themeColor="text1" w:themeTint="F2"/>
          <w:sz w:val="24"/>
          <w:szCs w:val="24"/>
        </w:rPr>
        <w:t xml:space="preserve">   </w:t>
      </w:r>
      <w:r w:rsidRPr="008723A2">
        <w:rPr>
          <w:rFonts w:ascii="Times New Roman" w:hAnsi="Times New Roman" w:cs="Times New Roman"/>
          <w:b/>
          <w:color w:val="0D0D0D" w:themeColor="text1" w:themeTint="F2"/>
          <w:sz w:val="24"/>
          <w:szCs w:val="24"/>
        </w:rPr>
        <w:t xml:space="preserve">Thực tế thường gặp một số trường hợp chất lượng công trình không đảm bảo: công trình xây dựng bị  lún, bị nứt kết cấu bê tông cốt thép, nền đường bị sụt lún, hệ thống thoát nước ngầm bị vỡ, bị tắc… Theo quy  định pháp luật hiện hành, chủ đầu tư phải có trách nhiệm tổ chức quản lý chất lượng phù hợp với tính chất, quy  mô và nguồn vốn đầu tư xây dựng công trình trong quá trình thực hiện đầu tư xây dựng công trình. Trước khi  thanh toán, quyết toán hợp đồng xây dựng chủ đầu tư phải xác nhận vào các biên bản nghiệm thu công việc  nhà thầu hoàn thành theo như đã kí kết trong hợp đồng, đảm bảo các công việc này đạt điều kiện về chất lượng.  Việc quản lý chất lượng sản phẩm của hợp đồng xây dựng cần </w:t>
      </w:r>
      <w:r w:rsidRPr="008723A2">
        <w:rPr>
          <w:rFonts w:ascii="Times New Roman" w:hAnsi="Times New Roman" w:cs="Times New Roman"/>
          <w:b/>
          <w:color w:val="0D0D0D" w:themeColor="text1" w:themeTint="F2"/>
          <w:sz w:val="24"/>
          <w:szCs w:val="24"/>
        </w:rPr>
        <w:lastRenderedPageBreak/>
        <w:t>căn cứ vào hợp đồng đã ký. Chất lượng sản  phẩm của hợp đồng xây dựng phải thỏa mãn các yêu cầu của hợp đồng, tuân thủ và đáp ứng các yêu cầu về  chất lượng theo quy định của pháp luật. Tùy vào từng loại hợp đồng, ví dụ như hợp đồng tư vấn xây dựng hay  thi công xây dựng công trình và tùy vào quy mô, phạm vi, tính chất của gói thầu, các bên tham gia gói thầu phải  xác định phương pháp quản lý hợp lý đạt được chất lượng và hiệu quả cho công trình.</w:t>
      </w:r>
    </w:p>
    <w:p w:rsidR="0063615C" w:rsidRDefault="0063615C" w:rsidP="008723A2">
      <w:pPr>
        <w:rPr>
          <w:rFonts w:ascii="Times New Roman" w:hAnsi="Times New Roman" w:cs="Times New Roman"/>
          <w:b/>
          <w:color w:val="0D0D0D" w:themeColor="text1" w:themeTint="F2"/>
          <w:sz w:val="24"/>
          <w:szCs w:val="24"/>
        </w:rPr>
      </w:pPr>
      <w:r>
        <w:rPr>
          <w:rFonts w:ascii="Times New Roman" w:hAnsi="Times New Roman" w:cs="Times New Roman"/>
          <w:b/>
          <w:noProof/>
          <w:color w:val="000000" w:themeColor="text1"/>
          <w:sz w:val="24"/>
          <w:szCs w:val="24"/>
        </w:rPr>
        <w:drawing>
          <wp:inline distT="0" distB="0" distL="0" distR="0">
            <wp:extent cx="5943600" cy="337358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quan-ly-thuc-hien-hop-dong-thi-cong.jpg"/>
                    <pic:cNvPicPr/>
                  </pic:nvPicPr>
                  <pic:blipFill>
                    <a:blip r:embed="rId6">
                      <a:extLst>
                        <a:ext uri="{28A0092B-C50C-407E-A947-70E740481C1C}">
                          <a14:useLocalDpi xmlns:a14="http://schemas.microsoft.com/office/drawing/2010/main" val="0"/>
                        </a:ext>
                      </a:extLst>
                    </a:blip>
                    <a:stretch>
                      <a:fillRect/>
                    </a:stretch>
                  </pic:blipFill>
                  <pic:spPr>
                    <a:xfrm>
                      <a:off x="0" y="0"/>
                      <a:ext cx="5953721" cy="3379327"/>
                    </a:xfrm>
                    <a:prstGeom prst="rect">
                      <a:avLst/>
                    </a:prstGeom>
                  </pic:spPr>
                </pic:pic>
              </a:graphicData>
            </a:graphic>
          </wp:inline>
        </w:drawing>
      </w:r>
    </w:p>
    <w:p w:rsidR="008723A2" w:rsidRDefault="008723A2" w:rsidP="008723A2">
      <w:pPr>
        <w:rPr>
          <w:rFonts w:ascii="Times New Roman" w:hAnsi="Times New Roman" w:cs="Times New Roman"/>
          <w:b/>
          <w:color w:val="FF0000"/>
          <w:sz w:val="32"/>
          <w:szCs w:val="32"/>
        </w:rPr>
      </w:pPr>
      <w:r w:rsidRPr="008723A2">
        <w:rPr>
          <w:rFonts w:ascii="Times New Roman" w:hAnsi="Times New Roman" w:cs="Times New Roman"/>
          <w:b/>
          <w:color w:val="FF0000"/>
          <w:sz w:val="32"/>
          <w:szCs w:val="32"/>
        </w:rPr>
        <w:t xml:space="preserve">2.4 </w:t>
      </w:r>
      <w:r w:rsidRPr="00C0616C">
        <w:rPr>
          <w:rFonts w:ascii="Times New Roman" w:hAnsi="Times New Roman" w:cs="Times New Roman"/>
          <w:b/>
          <w:i/>
          <w:color w:val="FF0000"/>
          <w:sz w:val="32"/>
          <w:szCs w:val="32"/>
        </w:rPr>
        <w:t>Quản lí khối lượng và giá h</w:t>
      </w:r>
      <w:r w:rsidR="0063615C" w:rsidRPr="00C0616C">
        <w:rPr>
          <w:rFonts w:ascii="Times New Roman" w:hAnsi="Times New Roman" w:cs="Times New Roman"/>
          <w:b/>
          <w:i/>
          <w:color w:val="FF0000"/>
          <w:sz w:val="32"/>
          <w:szCs w:val="32"/>
        </w:rPr>
        <w:t>ợp</w:t>
      </w:r>
      <w:r w:rsidRPr="00C0616C">
        <w:rPr>
          <w:rFonts w:ascii="Times New Roman" w:hAnsi="Times New Roman" w:cs="Times New Roman"/>
          <w:b/>
          <w:i/>
          <w:color w:val="FF0000"/>
          <w:sz w:val="32"/>
          <w:szCs w:val="32"/>
        </w:rPr>
        <w:t xml:space="preserve"> đồng xây dựng.</w:t>
      </w:r>
    </w:p>
    <w:p w:rsidR="008723A2" w:rsidRDefault="008723A2" w:rsidP="008723A2">
      <w:pPr>
        <w:rPr>
          <w:rFonts w:ascii="Times New Roman" w:hAnsi="Times New Roman" w:cs="Times New Roman"/>
          <w:b/>
          <w:color w:val="0D0D0D" w:themeColor="text1" w:themeTint="F2"/>
          <w:sz w:val="24"/>
          <w:szCs w:val="24"/>
        </w:rPr>
      </w:pPr>
      <w:r>
        <w:rPr>
          <w:rFonts w:ascii="Times New Roman" w:hAnsi="Times New Roman" w:cs="Times New Roman"/>
          <w:b/>
          <w:color w:val="0D0D0D" w:themeColor="text1" w:themeTint="F2"/>
          <w:sz w:val="24"/>
          <w:szCs w:val="24"/>
        </w:rPr>
        <w:t xml:space="preserve">- </w:t>
      </w:r>
      <w:r w:rsidRPr="008723A2">
        <w:rPr>
          <w:rFonts w:ascii="Times New Roman" w:hAnsi="Times New Roman" w:cs="Times New Roman"/>
          <w:b/>
          <w:color w:val="0D0D0D" w:themeColor="text1" w:themeTint="F2"/>
          <w:sz w:val="24"/>
          <w:szCs w:val="24"/>
        </w:rPr>
        <w:t>Quản lý khối lượng hợp đồng xây dựng là việc quản lý thực hiện theo khối lượng của thiết kế được duyệt  và theo hợp đồng đã ký kết. Khối lượng thi công xây dựng được tính toán, xác nhận giữa chủ đầu tư, nhà thầu  thi công xây dựng, tư vấn giám sát theo thời gian hoặc giai đoạn thi công và được đối chiếu với khối lượng thiết  kế được duyệt để làm cơ sở nghiệm thu, thanh toán theo hợp đồng. Khi có khối lượng phát sinh ngoài thiết kế,  ngoài dự toán xây dựng công trình được duyệt thì chủ đầu tư và nhà thầu thi công xây dựng phải xem xét để xử  lý. Riêng đối với công trình sử dụng vốn ngân sách nhà nước, khi có khối lượng phát sinh ngoài thiết kế, dự toán  xây dựng công trình làm vượt tổng mức đầu tư thì chủ đầu tư phải báo cáo người quyết định đầu tư để xem xét,  quyết định. Khối lượng phát sinh được chủ đầu tư hoặc người quyết định đầu tư chấp thuận, phê duyệt là cơ  sở để thanh toán, quyết toán công trình. Chủ đầu tư phải kiểm tra để phòng tránh và xử lý việc khai khống, khai  tăng khối lượng hoặc thông đồng giữa các bên tham gia dẫn đến làm sai khối lượng thanh toán</w:t>
      </w:r>
      <w:r>
        <w:rPr>
          <w:rFonts w:ascii="Times New Roman" w:hAnsi="Times New Roman" w:cs="Times New Roman"/>
          <w:b/>
          <w:color w:val="0D0D0D" w:themeColor="text1" w:themeTint="F2"/>
          <w:sz w:val="24"/>
          <w:szCs w:val="24"/>
        </w:rPr>
        <w:t>.</w:t>
      </w:r>
    </w:p>
    <w:p w:rsidR="008723A2" w:rsidRDefault="008723A2" w:rsidP="008723A2">
      <w:pPr>
        <w:rPr>
          <w:rFonts w:ascii="Times New Roman" w:hAnsi="Times New Roman" w:cs="Times New Roman"/>
          <w:b/>
          <w:color w:val="0D0D0D" w:themeColor="text1" w:themeTint="F2"/>
          <w:sz w:val="24"/>
          <w:szCs w:val="24"/>
        </w:rPr>
      </w:pPr>
      <w:r>
        <w:rPr>
          <w:rFonts w:ascii="Times New Roman" w:hAnsi="Times New Roman" w:cs="Times New Roman"/>
          <w:b/>
          <w:color w:val="0D0D0D" w:themeColor="text1" w:themeTint="F2"/>
          <w:sz w:val="24"/>
          <w:szCs w:val="24"/>
        </w:rPr>
        <w:t xml:space="preserve"> - </w:t>
      </w:r>
      <w:r w:rsidRPr="008723A2">
        <w:rPr>
          <w:rFonts w:ascii="Times New Roman" w:hAnsi="Times New Roman" w:cs="Times New Roman"/>
          <w:b/>
          <w:color w:val="0D0D0D" w:themeColor="text1" w:themeTint="F2"/>
          <w:sz w:val="24"/>
          <w:szCs w:val="24"/>
        </w:rPr>
        <w:t xml:space="preserve">Khối lượng và giá hợp đồng phát sinh thường được thể hiện thông qua phụ lục hợp đồng giữa chủ đầu  tư và nhà thầu, những công trình bị chậm tiến độ thường phát sinh tăng về giá. Trên thực tế có những công trình  giá quyết toán tăng cao lên rất nhiều so với giá trị </w:t>
      </w:r>
      <w:r w:rsidRPr="008723A2">
        <w:rPr>
          <w:rFonts w:ascii="Times New Roman" w:hAnsi="Times New Roman" w:cs="Times New Roman"/>
          <w:b/>
          <w:color w:val="0D0D0D" w:themeColor="text1" w:themeTint="F2"/>
          <w:sz w:val="24"/>
          <w:szCs w:val="24"/>
        </w:rPr>
        <w:lastRenderedPageBreak/>
        <w:t>hợp đồng ký kết ban đầu. Ví dụ như gói thầu “Xây lắp các  hạng mục công trình trường THCS Trần Đăng Ninh - Khu dân cư Ngô Thì Nhậm, Quận Hà Đông”, tại hợp đồng  thi công xây dựng số 31/HĐ-XD có giá trị 15.831.792.000 đồng, trong khi giá trị quyết toán được phê duyệt lên  tới 19.990.102.000 đồng.</w:t>
      </w:r>
    </w:p>
    <w:p w:rsidR="008723A2" w:rsidRDefault="008723A2" w:rsidP="008723A2">
      <w:pPr>
        <w:rPr>
          <w:rFonts w:ascii="Times New Roman" w:hAnsi="Times New Roman" w:cs="Times New Roman"/>
          <w:b/>
          <w:color w:val="FF0000"/>
          <w:sz w:val="32"/>
          <w:szCs w:val="32"/>
        </w:rPr>
      </w:pPr>
      <w:r w:rsidRPr="006F10B4">
        <w:rPr>
          <w:rFonts w:ascii="Times New Roman" w:hAnsi="Times New Roman" w:cs="Times New Roman"/>
          <w:b/>
          <w:color w:val="FF0000"/>
          <w:sz w:val="32"/>
          <w:szCs w:val="32"/>
        </w:rPr>
        <w:t xml:space="preserve">2.5 </w:t>
      </w:r>
      <w:r w:rsidRPr="00C0616C">
        <w:rPr>
          <w:rFonts w:ascii="Times New Roman" w:hAnsi="Times New Roman" w:cs="Times New Roman"/>
          <w:b/>
          <w:i/>
          <w:color w:val="FF0000"/>
          <w:sz w:val="32"/>
          <w:szCs w:val="32"/>
        </w:rPr>
        <w:t>Quản lí về an toàn lao động</w:t>
      </w:r>
      <w:r w:rsidR="006F10B4" w:rsidRPr="00C0616C">
        <w:rPr>
          <w:rFonts w:ascii="Times New Roman" w:hAnsi="Times New Roman" w:cs="Times New Roman"/>
          <w:b/>
          <w:i/>
          <w:color w:val="FF0000"/>
          <w:sz w:val="32"/>
          <w:szCs w:val="32"/>
        </w:rPr>
        <w:t>,bảo vệ môi trường và</w:t>
      </w:r>
      <w:r w:rsidRPr="00C0616C">
        <w:rPr>
          <w:rFonts w:ascii="Times New Roman" w:hAnsi="Times New Roman" w:cs="Times New Roman"/>
          <w:b/>
          <w:i/>
          <w:color w:val="FF0000"/>
          <w:sz w:val="32"/>
          <w:szCs w:val="32"/>
        </w:rPr>
        <w:t xml:space="preserve"> phòng chố</w:t>
      </w:r>
      <w:r w:rsidR="006F10B4" w:rsidRPr="00C0616C">
        <w:rPr>
          <w:rFonts w:ascii="Times New Roman" w:hAnsi="Times New Roman" w:cs="Times New Roman"/>
          <w:b/>
          <w:i/>
          <w:color w:val="FF0000"/>
          <w:sz w:val="32"/>
          <w:szCs w:val="32"/>
        </w:rPr>
        <w:t>ng cháy</w:t>
      </w:r>
      <w:r w:rsidRPr="00C0616C">
        <w:rPr>
          <w:rFonts w:ascii="Times New Roman" w:hAnsi="Times New Roman" w:cs="Times New Roman"/>
          <w:b/>
          <w:i/>
          <w:color w:val="FF0000"/>
          <w:sz w:val="32"/>
          <w:szCs w:val="32"/>
        </w:rPr>
        <w:t xml:space="preserve"> nổ</w:t>
      </w:r>
    </w:p>
    <w:p w:rsidR="006D5D2B" w:rsidRDefault="006D5D2B" w:rsidP="008723A2">
      <w:pPr>
        <w:rPr>
          <w:rFonts w:ascii="Times New Roman" w:hAnsi="Times New Roman" w:cs="Times New Roman"/>
          <w:b/>
          <w:color w:val="0D0D0D" w:themeColor="text1" w:themeTint="F2"/>
          <w:sz w:val="24"/>
          <w:szCs w:val="24"/>
        </w:rPr>
      </w:pPr>
      <w:r>
        <w:rPr>
          <w:rFonts w:ascii="Times New Roman" w:hAnsi="Times New Roman" w:cs="Times New Roman"/>
          <w:b/>
          <w:noProof/>
          <w:color w:val="000000" w:themeColor="text1"/>
          <w:sz w:val="24"/>
          <w:szCs w:val="24"/>
        </w:rPr>
        <w:drawing>
          <wp:inline distT="0" distB="0" distL="0" distR="0">
            <wp:extent cx="5607431" cy="34912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g_20160328094437.jpg"/>
                    <pic:cNvPicPr/>
                  </pic:nvPicPr>
                  <pic:blipFill>
                    <a:blip r:embed="rId7">
                      <a:extLst>
                        <a:ext uri="{28A0092B-C50C-407E-A947-70E740481C1C}">
                          <a14:useLocalDpi xmlns:a14="http://schemas.microsoft.com/office/drawing/2010/main" val="0"/>
                        </a:ext>
                      </a:extLst>
                    </a:blip>
                    <a:stretch>
                      <a:fillRect/>
                    </a:stretch>
                  </pic:blipFill>
                  <pic:spPr>
                    <a:xfrm>
                      <a:off x="0" y="0"/>
                      <a:ext cx="5614025" cy="3495336"/>
                    </a:xfrm>
                    <a:prstGeom prst="rect">
                      <a:avLst/>
                    </a:prstGeom>
                  </pic:spPr>
                </pic:pic>
              </a:graphicData>
            </a:graphic>
          </wp:inline>
        </w:drawing>
      </w:r>
    </w:p>
    <w:p w:rsidR="006F10B4" w:rsidRDefault="006F10B4" w:rsidP="008723A2">
      <w:pPr>
        <w:rPr>
          <w:rFonts w:ascii="Times New Roman" w:hAnsi="Times New Roman" w:cs="Times New Roman"/>
          <w:b/>
          <w:color w:val="0D0D0D" w:themeColor="text1" w:themeTint="F2"/>
          <w:sz w:val="24"/>
          <w:szCs w:val="24"/>
        </w:rPr>
      </w:pPr>
      <w:r w:rsidRPr="006F10B4">
        <w:rPr>
          <w:rFonts w:ascii="Times New Roman" w:hAnsi="Times New Roman" w:cs="Times New Roman"/>
          <w:b/>
          <w:color w:val="0D0D0D" w:themeColor="text1" w:themeTint="F2"/>
          <w:sz w:val="24"/>
          <w:szCs w:val="24"/>
        </w:rPr>
        <w:t>Quản lý về an toàn lao động, bảo vệ môi trường và phòng chống cháy nổ là việc chủ đầu tư quản lý việc  nhà thầu thi công xây dựng lập và thực hiện các biện pháp an toàn cho người và công trình trên công trường xây  dựng theo hợp đồng. Nhà thầu thi công xây dựng, chủ đầu tư và các bên có liên quan phải thường xuyên kiểm  tra giám sát công tác an toàn lao động trên công trường. Khi phát hiện có vi phạm về an toàn lao động thì chủ  đầu tư phải ngay lập tức đình chỉ thi công xây dựng để giải quyết theo quy định của pháp luật</w:t>
      </w:r>
      <w:r>
        <w:rPr>
          <w:rFonts w:ascii="Times New Roman" w:hAnsi="Times New Roman" w:cs="Times New Roman"/>
          <w:b/>
          <w:color w:val="0D0D0D" w:themeColor="text1" w:themeTint="F2"/>
          <w:sz w:val="24"/>
          <w:szCs w:val="24"/>
        </w:rPr>
        <w:t>.</w:t>
      </w:r>
    </w:p>
    <w:p w:rsidR="006F10B4" w:rsidRDefault="006F10B4" w:rsidP="008723A2">
      <w:pPr>
        <w:rPr>
          <w:rFonts w:ascii="Times New Roman" w:hAnsi="Times New Roman" w:cs="Times New Roman"/>
          <w:b/>
          <w:color w:val="FF0000"/>
          <w:sz w:val="32"/>
          <w:szCs w:val="32"/>
        </w:rPr>
      </w:pPr>
      <w:r w:rsidRPr="006F10B4">
        <w:rPr>
          <w:rFonts w:ascii="Times New Roman" w:hAnsi="Times New Roman" w:cs="Times New Roman"/>
          <w:b/>
          <w:color w:val="FF0000"/>
          <w:sz w:val="32"/>
          <w:szCs w:val="32"/>
        </w:rPr>
        <w:t xml:space="preserve">2.6 </w:t>
      </w:r>
      <w:r w:rsidRPr="00C0616C">
        <w:rPr>
          <w:rFonts w:ascii="Times New Roman" w:hAnsi="Times New Roman" w:cs="Times New Roman"/>
          <w:b/>
          <w:i/>
          <w:color w:val="FF0000"/>
          <w:sz w:val="32"/>
          <w:szCs w:val="32"/>
        </w:rPr>
        <w:t>Quản lí điều chỉnh hợp đồng và các nội dụng khác của hộp đồng</w:t>
      </w:r>
    </w:p>
    <w:p w:rsidR="006F10B4" w:rsidRDefault="006F10B4" w:rsidP="008723A2">
      <w:pPr>
        <w:rPr>
          <w:rFonts w:ascii="Times New Roman" w:hAnsi="Times New Roman" w:cs="Times New Roman"/>
          <w:b/>
          <w:color w:val="0D0D0D" w:themeColor="text1" w:themeTint="F2"/>
          <w:sz w:val="24"/>
          <w:szCs w:val="24"/>
        </w:rPr>
      </w:pPr>
      <w:r w:rsidRPr="006F10B4">
        <w:rPr>
          <w:rFonts w:ascii="Times New Roman" w:hAnsi="Times New Roman" w:cs="Times New Roman"/>
          <w:b/>
          <w:color w:val="0D0D0D" w:themeColor="text1" w:themeTint="F2"/>
          <w:sz w:val="24"/>
          <w:szCs w:val="24"/>
        </w:rPr>
        <w:t>Quản lý điều chỉnh hợp đồng bao gồm: điều chỉnh khối lượng, điều chỉnh giá, điều chỉnh tiến độ thực hiện  hợp đồng và các nội dung khác (nếu có) mà các bên đã thỏa thuận trong hợp đồng. Hợp đồng xây dựng chỉ  được điều chỉnh trong các trường hợp quy định tại Khoản 2, Điều 143 của Luật Xây dựng số 50/2014/QH13</w:t>
      </w:r>
      <w:r>
        <w:rPr>
          <w:rFonts w:ascii="Times New Roman" w:hAnsi="Times New Roman" w:cs="Times New Roman"/>
          <w:b/>
          <w:color w:val="0D0D0D" w:themeColor="text1" w:themeTint="F2"/>
          <w:sz w:val="24"/>
          <w:szCs w:val="24"/>
        </w:rPr>
        <w:t>.</w:t>
      </w:r>
    </w:p>
    <w:p w:rsidR="006F10B4" w:rsidRDefault="006F10B4" w:rsidP="008723A2">
      <w:pPr>
        <w:rPr>
          <w:rFonts w:ascii="Times New Roman" w:hAnsi="Times New Roman" w:cs="Times New Roman"/>
          <w:b/>
          <w:color w:val="FF0000"/>
          <w:sz w:val="40"/>
          <w:szCs w:val="40"/>
        </w:rPr>
      </w:pPr>
      <w:r w:rsidRPr="006F10B4">
        <w:rPr>
          <w:rFonts w:ascii="Times New Roman" w:hAnsi="Times New Roman" w:cs="Times New Roman"/>
          <w:b/>
          <w:color w:val="FF0000"/>
          <w:sz w:val="40"/>
          <w:szCs w:val="40"/>
        </w:rPr>
        <w:t>3. Các tiêu chí đánh giá quản lí hộp đồng xây dự</w:t>
      </w:r>
      <w:r w:rsidR="0063615C">
        <w:rPr>
          <w:rFonts w:ascii="Times New Roman" w:hAnsi="Times New Roman" w:cs="Times New Roman"/>
          <w:b/>
          <w:color w:val="FF0000"/>
          <w:sz w:val="40"/>
          <w:szCs w:val="40"/>
        </w:rPr>
        <w:t>ng</w:t>
      </w:r>
    </w:p>
    <w:p w:rsidR="006F10B4" w:rsidRDefault="006F10B4" w:rsidP="006F10B4">
      <w:pPr>
        <w:rPr>
          <w:rFonts w:ascii="Times New Roman" w:hAnsi="Times New Roman" w:cs="Times New Roman"/>
          <w:b/>
          <w:color w:val="0D0D0D" w:themeColor="text1" w:themeTint="F2"/>
          <w:sz w:val="24"/>
          <w:szCs w:val="24"/>
        </w:rPr>
      </w:pPr>
      <w:r>
        <w:rPr>
          <w:rFonts w:ascii="Times New Roman" w:hAnsi="Times New Roman" w:cs="Times New Roman"/>
          <w:b/>
          <w:color w:val="0D0D0D" w:themeColor="text1" w:themeTint="F2"/>
          <w:sz w:val="24"/>
          <w:szCs w:val="24"/>
        </w:rPr>
        <w:lastRenderedPageBreak/>
        <w:t>-</w:t>
      </w:r>
      <w:r w:rsidRPr="006F10B4">
        <w:rPr>
          <w:rFonts w:ascii="Times New Roman" w:hAnsi="Times New Roman" w:cs="Times New Roman"/>
          <w:b/>
          <w:color w:val="0D0D0D" w:themeColor="text1" w:themeTint="F2"/>
          <w:sz w:val="24"/>
          <w:szCs w:val="24"/>
        </w:rPr>
        <w:t>Các tiêu chí chính đánh giá công tác quản lý hợp đồng xây dựng dưới giác độ của chủ đầu tư, theo tác  giả, thường bao gồm: thời gian, chất lượng công việc, giá và hoạt động thanh quyết toán cho hợp đồng, mức  độ đảm bảo an toàn lao động và vệ sinh môi trường, mức độ hoàn thành phạm vi hợp đồng đã ký kết và hiệu  quả về việc sử dụng nguồn lực của bên giao thầu trong việc quản lý thực hiện hợp đồng. Các tiêu chí này có  thể được đo lường với hai mức “đạt”, “không đạt” hoặc được tính toán cho điểm theo các thang điểm nhất định  định tính hoặc định lượng.</w:t>
      </w:r>
    </w:p>
    <w:p w:rsidR="006F10B4" w:rsidRDefault="006F10B4" w:rsidP="006F10B4">
      <w:pPr>
        <w:rPr>
          <w:rFonts w:ascii="Times New Roman" w:hAnsi="Times New Roman" w:cs="Times New Roman"/>
          <w:b/>
          <w:color w:val="0D0D0D" w:themeColor="text1" w:themeTint="F2"/>
          <w:sz w:val="24"/>
          <w:szCs w:val="24"/>
        </w:rPr>
      </w:pPr>
      <w:r>
        <w:rPr>
          <w:rFonts w:ascii="Times New Roman" w:hAnsi="Times New Roman" w:cs="Times New Roman"/>
          <w:b/>
          <w:color w:val="0D0D0D" w:themeColor="text1" w:themeTint="F2"/>
          <w:sz w:val="24"/>
          <w:szCs w:val="24"/>
        </w:rPr>
        <w:t>-</w:t>
      </w:r>
      <w:r w:rsidRPr="006F10B4">
        <w:rPr>
          <w:rFonts w:ascii="Times New Roman" w:hAnsi="Times New Roman" w:cs="Times New Roman"/>
          <w:b/>
          <w:color w:val="0D0D0D" w:themeColor="text1" w:themeTint="F2"/>
          <w:sz w:val="24"/>
          <w:szCs w:val="24"/>
        </w:rPr>
        <w:t>Tiêu chí đầu tiên, thời gian thực hiện hợp đồng, được xem xét dưới khía cạnh gói thầu của hợp đồng có  được hoàn thành đúng thời gian đã cam kết thể hiện trên tiến độ đã được phê duyệt hay không. Về nguyên tắc,  cũng được thể hiện thành yêu cầu về nội dung, các hợp đồng xây dựng đều phải có điều khoản về thời hạn thực  hiện, làm rõ thời hạn hoàn thành bàn giao sản phẩm cuối cùng của hợp đồng, cũng có thể là sản phẩm theo giai  đoạn. Thông thường tiêu chí này được đánh giá trên ba mức: “chậm tiến độ”, “đúng hạn” và “vượt tiến độ”. Cũng  có một số chủ đầu tư/bên giao thầu áp dụng một thang điểm đánh giá mức độ hoàn thành theo thời gian hợp  đồng của gói thầu để làm căn cứ đánh giá chi tiết hơn đơn vị nhận thầu về khía cạnh thời gian, như trong ví dụ  ở Bảng 2. Trong ví dụ này, thời hạn yêu cầu thực hiện hợp đồng là 360 ngày và tùy thuộc vào thời gian thực tế,  có 6 mức độ hoàn thành gói thầu về mặt thời gian khác nhau, trong đó có 2 mức đơn vị nhận thầu được đánh  giá tiêu cực, đó là mức 5 và mức 6.</w:t>
      </w:r>
    </w:p>
    <w:tbl>
      <w:tblPr>
        <w:tblStyle w:val="TableGrid"/>
        <w:tblW w:w="0" w:type="auto"/>
        <w:tblLook w:val="04A0" w:firstRow="1" w:lastRow="0" w:firstColumn="1" w:lastColumn="0" w:noHBand="0" w:noVBand="1"/>
      </w:tblPr>
      <w:tblGrid>
        <w:gridCol w:w="670"/>
        <w:gridCol w:w="2745"/>
        <w:gridCol w:w="2970"/>
        <w:gridCol w:w="2965"/>
      </w:tblGrid>
      <w:tr w:rsidR="006F10B4" w:rsidTr="006F10B4">
        <w:tc>
          <w:tcPr>
            <w:tcW w:w="670" w:type="dxa"/>
          </w:tcPr>
          <w:p w:rsidR="006F10B4" w:rsidRDefault="006F10B4" w:rsidP="006F10B4">
            <w:pPr>
              <w:jc w:val="center"/>
              <w:rPr>
                <w:rFonts w:ascii="Times New Roman" w:hAnsi="Times New Roman" w:cs="Times New Roman"/>
                <w:b/>
                <w:color w:val="0D0D0D" w:themeColor="text1" w:themeTint="F2"/>
                <w:sz w:val="24"/>
                <w:szCs w:val="24"/>
              </w:rPr>
            </w:pPr>
            <w:r>
              <w:rPr>
                <w:rFonts w:ascii="Times New Roman" w:hAnsi="Times New Roman" w:cs="Times New Roman"/>
                <w:b/>
                <w:color w:val="0D0D0D" w:themeColor="text1" w:themeTint="F2"/>
                <w:sz w:val="24"/>
                <w:szCs w:val="24"/>
              </w:rPr>
              <w:t>STT</w:t>
            </w:r>
          </w:p>
        </w:tc>
        <w:tc>
          <w:tcPr>
            <w:tcW w:w="2745" w:type="dxa"/>
          </w:tcPr>
          <w:p w:rsidR="006F10B4" w:rsidRDefault="006F10B4" w:rsidP="006F10B4">
            <w:pPr>
              <w:jc w:val="center"/>
              <w:rPr>
                <w:rFonts w:ascii="Times New Roman" w:hAnsi="Times New Roman" w:cs="Times New Roman"/>
                <w:b/>
                <w:color w:val="0D0D0D" w:themeColor="text1" w:themeTint="F2"/>
                <w:sz w:val="24"/>
                <w:szCs w:val="24"/>
              </w:rPr>
            </w:pPr>
            <w:r>
              <w:rPr>
                <w:rFonts w:ascii="Times New Roman" w:hAnsi="Times New Roman" w:cs="Times New Roman"/>
                <w:b/>
                <w:color w:val="0D0D0D" w:themeColor="text1" w:themeTint="F2"/>
                <w:sz w:val="24"/>
                <w:szCs w:val="24"/>
              </w:rPr>
              <w:t>Thời gian thực hiện</w:t>
            </w:r>
          </w:p>
        </w:tc>
        <w:tc>
          <w:tcPr>
            <w:tcW w:w="2970" w:type="dxa"/>
          </w:tcPr>
          <w:p w:rsidR="006F10B4" w:rsidRDefault="006F10B4" w:rsidP="006F10B4">
            <w:pPr>
              <w:jc w:val="center"/>
              <w:rPr>
                <w:rFonts w:ascii="Times New Roman" w:hAnsi="Times New Roman" w:cs="Times New Roman"/>
                <w:b/>
                <w:color w:val="0D0D0D" w:themeColor="text1" w:themeTint="F2"/>
                <w:sz w:val="24"/>
                <w:szCs w:val="24"/>
              </w:rPr>
            </w:pPr>
            <w:r>
              <w:rPr>
                <w:rFonts w:ascii="Times New Roman" w:hAnsi="Times New Roman" w:cs="Times New Roman"/>
                <w:b/>
                <w:color w:val="0D0D0D" w:themeColor="text1" w:themeTint="F2"/>
                <w:sz w:val="24"/>
                <w:szCs w:val="24"/>
              </w:rPr>
              <w:t>Mức độ hoàn thành(%)</w:t>
            </w:r>
          </w:p>
        </w:tc>
        <w:tc>
          <w:tcPr>
            <w:tcW w:w="2965" w:type="dxa"/>
          </w:tcPr>
          <w:p w:rsidR="006F10B4" w:rsidRDefault="006F10B4" w:rsidP="006F10B4">
            <w:pPr>
              <w:jc w:val="center"/>
              <w:rPr>
                <w:rFonts w:ascii="Times New Roman" w:hAnsi="Times New Roman" w:cs="Times New Roman"/>
                <w:b/>
                <w:color w:val="0D0D0D" w:themeColor="text1" w:themeTint="F2"/>
                <w:sz w:val="24"/>
                <w:szCs w:val="24"/>
              </w:rPr>
            </w:pPr>
            <w:r>
              <w:rPr>
                <w:rFonts w:ascii="Times New Roman" w:hAnsi="Times New Roman" w:cs="Times New Roman"/>
                <w:b/>
                <w:color w:val="0D0D0D" w:themeColor="text1" w:themeTint="F2"/>
                <w:sz w:val="24"/>
                <w:szCs w:val="24"/>
              </w:rPr>
              <w:t>Tiêu chí đánh giá</w:t>
            </w:r>
          </w:p>
        </w:tc>
      </w:tr>
      <w:tr w:rsidR="006F10B4" w:rsidTr="006F10B4">
        <w:tc>
          <w:tcPr>
            <w:tcW w:w="670" w:type="dxa"/>
          </w:tcPr>
          <w:p w:rsidR="006F10B4" w:rsidRDefault="006F10B4" w:rsidP="006F10B4">
            <w:pPr>
              <w:jc w:val="center"/>
              <w:rPr>
                <w:rFonts w:ascii="Times New Roman" w:hAnsi="Times New Roman" w:cs="Times New Roman"/>
                <w:b/>
                <w:color w:val="0D0D0D" w:themeColor="text1" w:themeTint="F2"/>
                <w:sz w:val="24"/>
                <w:szCs w:val="24"/>
              </w:rPr>
            </w:pPr>
            <w:r>
              <w:rPr>
                <w:rFonts w:ascii="Times New Roman" w:hAnsi="Times New Roman" w:cs="Times New Roman"/>
                <w:b/>
                <w:color w:val="0D0D0D" w:themeColor="text1" w:themeTint="F2"/>
                <w:sz w:val="24"/>
                <w:szCs w:val="24"/>
              </w:rPr>
              <w:t>1</w:t>
            </w:r>
          </w:p>
        </w:tc>
        <w:tc>
          <w:tcPr>
            <w:tcW w:w="2745" w:type="dxa"/>
          </w:tcPr>
          <w:p w:rsidR="006F10B4" w:rsidRDefault="006F10B4" w:rsidP="006F10B4">
            <w:pPr>
              <w:jc w:val="center"/>
              <w:rPr>
                <w:rFonts w:ascii="Times New Roman" w:hAnsi="Times New Roman" w:cs="Times New Roman"/>
                <w:b/>
                <w:color w:val="0D0D0D" w:themeColor="text1" w:themeTint="F2"/>
                <w:sz w:val="24"/>
                <w:szCs w:val="24"/>
              </w:rPr>
            </w:pPr>
            <w:r>
              <w:rPr>
                <w:rFonts w:ascii="Times New Roman" w:hAnsi="Times New Roman" w:cs="Times New Roman"/>
                <w:b/>
                <w:color w:val="0D0D0D" w:themeColor="text1" w:themeTint="F2"/>
                <w:sz w:val="24"/>
                <w:szCs w:val="24"/>
              </w:rPr>
              <w:t>Trước 300 ngày</w:t>
            </w:r>
          </w:p>
        </w:tc>
        <w:tc>
          <w:tcPr>
            <w:tcW w:w="2970" w:type="dxa"/>
          </w:tcPr>
          <w:p w:rsidR="006F10B4" w:rsidRDefault="006F10B4" w:rsidP="006F10B4">
            <w:pPr>
              <w:jc w:val="center"/>
              <w:rPr>
                <w:rFonts w:ascii="Times New Roman" w:hAnsi="Times New Roman" w:cs="Times New Roman"/>
                <w:b/>
                <w:color w:val="0D0D0D" w:themeColor="text1" w:themeTint="F2"/>
                <w:sz w:val="24"/>
                <w:szCs w:val="24"/>
              </w:rPr>
            </w:pPr>
            <w:r>
              <w:rPr>
                <w:rFonts w:ascii="Times New Roman" w:hAnsi="Times New Roman" w:cs="Times New Roman"/>
                <w:b/>
                <w:color w:val="0D0D0D" w:themeColor="text1" w:themeTint="F2"/>
                <w:sz w:val="24"/>
                <w:szCs w:val="24"/>
              </w:rPr>
              <w:t>100</w:t>
            </w:r>
          </w:p>
        </w:tc>
        <w:tc>
          <w:tcPr>
            <w:tcW w:w="2965" w:type="dxa"/>
          </w:tcPr>
          <w:p w:rsidR="006F10B4" w:rsidRDefault="006F10B4" w:rsidP="006F10B4">
            <w:pPr>
              <w:jc w:val="center"/>
              <w:rPr>
                <w:rFonts w:ascii="Times New Roman" w:hAnsi="Times New Roman" w:cs="Times New Roman"/>
                <w:b/>
                <w:color w:val="0D0D0D" w:themeColor="text1" w:themeTint="F2"/>
                <w:sz w:val="24"/>
                <w:szCs w:val="24"/>
              </w:rPr>
            </w:pPr>
            <w:r>
              <w:rPr>
                <w:rFonts w:ascii="Times New Roman" w:hAnsi="Times New Roman" w:cs="Times New Roman"/>
                <w:b/>
                <w:color w:val="0D0D0D" w:themeColor="text1" w:themeTint="F2"/>
                <w:sz w:val="24"/>
                <w:szCs w:val="24"/>
              </w:rPr>
              <w:t>Xuất xắc</w:t>
            </w:r>
          </w:p>
        </w:tc>
      </w:tr>
      <w:tr w:rsidR="006F10B4" w:rsidTr="006F10B4">
        <w:tc>
          <w:tcPr>
            <w:tcW w:w="670" w:type="dxa"/>
          </w:tcPr>
          <w:p w:rsidR="006F10B4" w:rsidRDefault="006F10B4" w:rsidP="006F10B4">
            <w:pPr>
              <w:jc w:val="center"/>
              <w:rPr>
                <w:rFonts w:ascii="Times New Roman" w:hAnsi="Times New Roman" w:cs="Times New Roman"/>
                <w:b/>
                <w:color w:val="0D0D0D" w:themeColor="text1" w:themeTint="F2"/>
                <w:sz w:val="24"/>
                <w:szCs w:val="24"/>
              </w:rPr>
            </w:pPr>
            <w:r>
              <w:rPr>
                <w:rFonts w:ascii="Times New Roman" w:hAnsi="Times New Roman" w:cs="Times New Roman"/>
                <w:b/>
                <w:color w:val="0D0D0D" w:themeColor="text1" w:themeTint="F2"/>
                <w:sz w:val="24"/>
                <w:szCs w:val="24"/>
              </w:rPr>
              <w:t>2</w:t>
            </w:r>
          </w:p>
        </w:tc>
        <w:tc>
          <w:tcPr>
            <w:tcW w:w="2745" w:type="dxa"/>
          </w:tcPr>
          <w:p w:rsidR="006F10B4" w:rsidRDefault="006F10B4" w:rsidP="006F10B4">
            <w:pPr>
              <w:jc w:val="center"/>
              <w:rPr>
                <w:rFonts w:ascii="Times New Roman" w:hAnsi="Times New Roman" w:cs="Times New Roman"/>
                <w:b/>
                <w:color w:val="0D0D0D" w:themeColor="text1" w:themeTint="F2"/>
                <w:sz w:val="24"/>
                <w:szCs w:val="24"/>
              </w:rPr>
            </w:pPr>
            <w:r>
              <w:rPr>
                <w:rFonts w:ascii="Times New Roman" w:hAnsi="Times New Roman" w:cs="Times New Roman"/>
                <w:b/>
                <w:color w:val="0D0D0D" w:themeColor="text1" w:themeTint="F2"/>
                <w:sz w:val="24"/>
                <w:szCs w:val="24"/>
              </w:rPr>
              <w:t>Trước 320 ngày</w:t>
            </w:r>
          </w:p>
        </w:tc>
        <w:tc>
          <w:tcPr>
            <w:tcW w:w="2970" w:type="dxa"/>
          </w:tcPr>
          <w:p w:rsidR="006F10B4" w:rsidRDefault="006F10B4" w:rsidP="006F10B4">
            <w:pPr>
              <w:jc w:val="center"/>
              <w:rPr>
                <w:rFonts w:ascii="Times New Roman" w:hAnsi="Times New Roman" w:cs="Times New Roman"/>
                <w:b/>
                <w:color w:val="0D0D0D" w:themeColor="text1" w:themeTint="F2"/>
                <w:sz w:val="24"/>
                <w:szCs w:val="24"/>
              </w:rPr>
            </w:pPr>
            <w:r>
              <w:rPr>
                <w:rFonts w:ascii="Times New Roman" w:hAnsi="Times New Roman" w:cs="Times New Roman"/>
                <w:b/>
                <w:color w:val="0D0D0D" w:themeColor="text1" w:themeTint="F2"/>
                <w:sz w:val="24"/>
                <w:szCs w:val="24"/>
              </w:rPr>
              <w:t>100</w:t>
            </w:r>
          </w:p>
        </w:tc>
        <w:tc>
          <w:tcPr>
            <w:tcW w:w="2965" w:type="dxa"/>
          </w:tcPr>
          <w:p w:rsidR="006F10B4" w:rsidRDefault="006F10B4" w:rsidP="006F10B4">
            <w:pPr>
              <w:jc w:val="center"/>
              <w:rPr>
                <w:rFonts w:ascii="Times New Roman" w:hAnsi="Times New Roman" w:cs="Times New Roman"/>
                <w:b/>
                <w:color w:val="0D0D0D" w:themeColor="text1" w:themeTint="F2"/>
                <w:sz w:val="24"/>
                <w:szCs w:val="24"/>
              </w:rPr>
            </w:pPr>
            <w:r>
              <w:rPr>
                <w:rFonts w:ascii="Times New Roman" w:hAnsi="Times New Roman" w:cs="Times New Roman"/>
                <w:b/>
                <w:color w:val="0D0D0D" w:themeColor="text1" w:themeTint="F2"/>
                <w:sz w:val="24"/>
                <w:szCs w:val="24"/>
              </w:rPr>
              <w:t>Tốt</w:t>
            </w:r>
          </w:p>
        </w:tc>
      </w:tr>
      <w:tr w:rsidR="006F10B4" w:rsidTr="006F10B4">
        <w:tc>
          <w:tcPr>
            <w:tcW w:w="670" w:type="dxa"/>
          </w:tcPr>
          <w:p w:rsidR="006F10B4" w:rsidRDefault="006F10B4" w:rsidP="006F10B4">
            <w:pPr>
              <w:jc w:val="center"/>
              <w:rPr>
                <w:rFonts w:ascii="Times New Roman" w:hAnsi="Times New Roman" w:cs="Times New Roman"/>
                <w:b/>
                <w:color w:val="0D0D0D" w:themeColor="text1" w:themeTint="F2"/>
                <w:sz w:val="24"/>
                <w:szCs w:val="24"/>
              </w:rPr>
            </w:pPr>
            <w:r>
              <w:rPr>
                <w:rFonts w:ascii="Times New Roman" w:hAnsi="Times New Roman" w:cs="Times New Roman"/>
                <w:b/>
                <w:color w:val="0D0D0D" w:themeColor="text1" w:themeTint="F2"/>
                <w:sz w:val="24"/>
                <w:szCs w:val="24"/>
              </w:rPr>
              <w:t>3</w:t>
            </w:r>
          </w:p>
        </w:tc>
        <w:tc>
          <w:tcPr>
            <w:tcW w:w="2745" w:type="dxa"/>
          </w:tcPr>
          <w:p w:rsidR="006F10B4" w:rsidRDefault="006F10B4" w:rsidP="006F10B4">
            <w:pPr>
              <w:jc w:val="center"/>
              <w:rPr>
                <w:rFonts w:ascii="Times New Roman" w:hAnsi="Times New Roman" w:cs="Times New Roman"/>
                <w:b/>
                <w:color w:val="0D0D0D" w:themeColor="text1" w:themeTint="F2"/>
                <w:sz w:val="24"/>
                <w:szCs w:val="24"/>
              </w:rPr>
            </w:pPr>
            <w:r>
              <w:rPr>
                <w:rFonts w:ascii="Times New Roman" w:hAnsi="Times New Roman" w:cs="Times New Roman"/>
                <w:b/>
                <w:color w:val="0D0D0D" w:themeColor="text1" w:themeTint="F2"/>
                <w:sz w:val="24"/>
                <w:szCs w:val="24"/>
              </w:rPr>
              <w:t>Trước 335 ngày</w:t>
            </w:r>
          </w:p>
        </w:tc>
        <w:tc>
          <w:tcPr>
            <w:tcW w:w="2970" w:type="dxa"/>
          </w:tcPr>
          <w:p w:rsidR="006F10B4" w:rsidRDefault="006F10B4" w:rsidP="006F10B4">
            <w:pPr>
              <w:jc w:val="center"/>
              <w:rPr>
                <w:rFonts w:ascii="Times New Roman" w:hAnsi="Times New Roman" w:cs="Times New Roman"/>
                <w:b/>
                <w:color w:val="0D0D0D" w:themeColor="text1" w:themeTint="F2"/>
                <w:sz w:val="24"/>
                <w:szCs w:val="24"/>
              </w:rPr>
            </w:pPr>
            <w:r>
              <w:rPr>
                <w:rFonts w:ascii="Times New Roman" w:hAnsi="Times New Roman" w:cs="Times New Roman"/>
                <w:b/>
                <w:color w:val="0D0D0D" w:themeColor="text1" w:themeTint="F2"/>
                <w:sz w:val="24"/>
                <w:szCs w:val="24"/>
              </w:rPr>
              <w:t>100</w:t>
            </w:r>
          </w:p>
        </w:tc>
        <w:tc>
          <w:tcPr>
            <w:tcW w:w="2965" w:type="dxa"/>
          </w:tcPr>
          <w:p w:rsidR="006F10B4" w:rsidRDefault="006F10B4" w:rsidP="006F10B4">
            <w:pPr>
              <w:jc w:val="center"/>
              <w:rPr>
                <w:rFonts w:ascii="Times New Roman" w:hAnsi="Times New Roman" w:cs="Times New Roman"/>
                <w:b/>
                <w:color w:val="0D0D0D" w:themeColor="text1" w:themeTint="F2"/>
                <w:sz w:val="24"/>
                <w:szCs w:val="24"/>
              </w:rPr>
            </w:pPr>
            <w:r>
              <w:rPr>
                <w:rFonts w:ascii="Times New Roman" w:hAnsi="Times New Roman" w:cs="Times New Roman"/>
                <w:b/>
                <w:color w:val="0D0D0D" w:themeColor="text1" w:themeTint="F2"/>
                <w:sz w:val="24"/>
                <w:szCs w:val="24"/>
              </w:rPr>
              <w:t>Khá</w:t>
            </w:r>
          </w:p>
        </w:tc>
      </w:tr>
      <w:tr w:rsidR="006F10B4" w:rsidTr="006F10B4">
        <w:tc>
          <w:tcPr>
            <w:tcW w:w="670" w:type="dxa"/>
          </w:tcPr>
          <w:p w:rsidR="006F10B4" w:rsidRDefault="006F10B4" w:rsidP="006F10B4">
            <w:pPr>
              <w:jc w:val="center"/>
              <w:rPr>
                <w:rFonts w:ascii="Times New Roman" w:hAnsi="Times New Roman" w:cs="Times New Roman"/>
                <w:b/>
                <w:color w:val="0D0D0D" w:themeColor="text1" w:themeTint="F2"/>
                <w:sz w:val="24"/>
                <w:szCs w:val="24"/>
              </w:rPr>
            </w:pPr>
            <w:r>
              <w:rPr>
                <w:rFonts w:ascii="Times New Roman" w:hAnsi="Times New Roman" w:cs="Times New Roman"/>
                <w:b/>
                <w:color w:val="0D0D0D" w:themeColor="text1" w:themeTint="F2"/>
                <w:sz w:val="24"/>
                <w:szCs w:val="24"/>
              </w:rPr>
              <w:t>4</w:t>
            </w:r>
          </w:p>
        </w:tc>
        <w:tc>
          <w:tcPr>
            <w:tcW w:w="2745" w:type="dxa"/>
          </w:tcPr>
          <w:p w:rsidR="006F10B4" w:rsidRDefault="006F10B4" w:rsidP="006F10B4">
            <w:pPr>
              <w:jc w:val="center"/>
              <w:rPr>
                <w:rFonts w:ascii="Times New Roman" w:hAnsi="Times New Roman" w:cs="Times New Roman"/>
                <w:b/>
                <w:color w:val="0D0D0D" w:themeColor="text1" w:themeTint="F2"/>
                <w:sz w:val="24"/>
                <w:szCs w:val="24"/>
              </w:rPr>
            </w:pPr>
            <w:r>
              <w:rPr>
                <w:rFonts w:ascii="Times New Roman" w:hAnsi="Times New Roman" w:cs="Times New Roman"/>
                <w:b/>
                <w:color w:val="0D0D0D" w:themeColor="text1" w:themeTint="F2"/>
                <w:sz w:val="24"/>
                <w:szCs w:val="24"/>
              </w:rPr>
              <w:t>Trong vòng 360 ngày</w:t>
            </w:r>
          </w:p>
        </w:tc>
        <w:tc>
          <w:tcPr>
            <w:tcW w:w="2970" w:type="dxa"/>
          </w:tcPr>
          <w:p w:rsidR="006F10B4" w:rsidRDefault="006F10B4" w:rsidP="006F10B4">
            <w:pPr>
              <w:jc w:val="center"/>
              <w:rPr>
                <w:rFonts w:ascii="Times New Roman" w:hAnsi="Times New Roman" w:cs="Times New Roman"/>
                <w:b/>
                <w:color w:val="0D0D0D" w:themeColor="text1" w:themeTint="F2"/>
                <w:sz w:val="24"/>
                <w:szCs w:val="24"/>
              </w:rPr>
            </w:pPr>
            <w:r>
              <w:rPr>
                <w:rFonts w:ascii="Times New Roman" w:hAnsi="Times New Roman" w:cs="Times New Roman"/>
                <w:b/>
                <w:color w:val="0D0D0D" w:themeColor="text1" w:themeTint="F2"/>
                <w:sz w:val="24"/>
                <w:szCs w:val="24"/>
              </w:rPr>
              <w:t>100</w:t>
            </w:r>
          </w:p>
        </w:tc>
        <w:tc>
          <w:tcPr>
            <w:tcW w:w="2965" w:type="dxa"/>
          </w:tcPr>
          <w:p w:rsidR="006F10B4" w:rsidRDefault="006F10B4" w:rsidP="006F10B4">
            <w:pPr>
              <w:jc w:val="center"/>
              <w:rPr>
                <w:rFonts w:ascii="Times New Roman" w:hAnsi="Times New Roman" w:cs="Times New Roman"/>
                <w:b/>
                <w:color w:val="0D0D0D" w:themeColor="text1" w:themeTint="F2"/>
                <w:sz w:val="24"/>
                <w:szCs w:val="24"/>
              </w:rPr>
            </w:pPr>
            <w:r>
              <w:rPr>
                <w:rFonts w:ascii="Times New Roman" w:hAnsi="Times New Roman" w:cs="Times New Roman"/>
                <w:b/>
                <w:color w:val="0D0D0D" w:themeColor="text1" w:themeTint="F2"/>
                <w:sz w:val="24"/>
                <w:szCs w:val="24"/>
              </w:rPr>
              <w:t>Đạt</w:t>
            </w:r>
          </w:p>
        </w:tc>
      </w:tr>
      <w:tr w:rsidR="006F10B4" w:rsidTr="006F10B4">
        <w:tc>
          <w:tcPr>
            <w:tcW w:w="670" w:type="dxa"/>
          </w:tcPr>
          <w:p w:rsidR="006F10B4" w:rsidRDefault="006F10B4" w:rsidP="006F10B4">
            <w:pPr>
              <w:jc w:val="center"/>
              <w:rPr>
                <w:rFonts w:ascii="Times New Roman" w:hAnsi="Times New Roman" w:cs="Times New Roman"/>
                <w:b/>
                <w:color w:val="0D0D0D" w:themeColor="text1" w:themeTint="F2"/>
                <w:sz w:val="24"/>
                <w:szCs w:val="24"/>
              </w:rPr>
            </w:pPr>
            <w:r>
              <w:rPr>
                <w:rFonts w:ascii="Times New Roman" w:hAnsi="Times New Roman" w:cs="Times New Roman"/>
                <w:b/>
                <w:color w:val="0D0D0D" w:themeColor="text1" w:themeTint="F2"/>
                <w:sz w:val="24"/>
                <w:szCs w:val="24"/>
              </w:rPr>
              <w:t>5</w:t>
            </w:r>
          </w:p>
        </w:tc>
        <w:tc>
          <w:tcPr>
            <w:tcW w:w="2745" w:type="dxa"/>
          </w:tcPr>
          <w:p w:rsidR="006F10B4" w:rsidRDefault="006F10B4" w:rsidP="006F10B4">
            <w:pPr>
              <w:jc w:val="center"/>
              <w:rPr>
                <w:rFonts w:ascii="Times New Roman" w:hAnsi="Times New Roman" w:cs="Times New Roman"/>
                <w:b/>
                <w:color w:val="0D0D0D" w:themeColor="text1" w:themeTint="F2"/>
                <w:sz w:val="24"/>
                <w:szCs w:val="24"/>
              </w:rPr>
            </w:pPr>
            <w:r>
              <w:rPr>
                <w:rFonts w:ascii="Times New Roman" w:hAnsi="Times New Roman" w:cs="Times New Roman"/>
                <w:b/>
                <w:color w:val="0D0D0D" w:themeColor="text1" w:themeTint="F2"/>
                <w:sz w:val="24"/>
                <w:szCs w:val="24"/>
              </w:rPr>
              <w:t>Từ 365 đến 390 ngày</w:t>
            </w:r>
          </w:p>
        </w:tc>
        <w:tc>
          <w:tcPr>
            <w:tcW w:w="2970" w:type="dxa"/>
          </w:tcPr>
          <w:p w:rsidR="006F10B4" w:rsidRDefault="006F10B4" w:rsidP="006F10B4">
            <w:pPr>
              <w:jc w:val="center"/>
              <w:rPr>
                <w:rFonts w:ascii="Times New Roman" w:hAnsi="Times New Roman" w:cs="Times New Roman"/>
                <w:b/>
                <w:color w:val="0D0D0D" w:themeColor="text1" w:themeTint="F2"/>
                <w:sz w:val="24"/>
                <w:szCs w:val="24"/>
              </w:rPr>
            </w:pPr>
            <w:r>
              <w:rPr>
                <w:rFonts w:ascii="Times New Roman" w:hAnsi="Times New Roman" w:cs="Times New Roman"/>
                <w:b/>
                <w:color w:val="0D0D0D" w:themeColor="text1" w:themeTint="F2"/>
                <w:sz w:val="24"/>
                <w:szCs w:val="24"/>
              </w:rPr>
              <w:t>90</w:t>
            </w:r>
          </w:p>
        </w:tc>
        <w:tc>
          <w:tcPr>
            <w:tcW w:w="2965" w:type="dxa"/>
          </w:tcPr>
          <w:p w:rsidR="006F10B4" w:rsidRDefault="006F10B4" w:rsidP="006F10B4">
            <w:pPr>
              <w:jc w:val="center"/>
              <w:rPr>
                <w:rFonts w:ascii="Times New Roman" w:hAnsi="Times New Roman" w:cs="Times New Roman"/>
                <w:b/>
                <w:color w:val="0D0D0D" w:themeColor="text1" w:themeTint="F2"/>
                <w:sz w:val="24"/>
                <w:szCs w:val="24"/>
              </w:rPr>
            </w:pPr>
            <w:r>
              <w:rPr>
                <w:rFonts w:ascii="Times New Roman" w:hAnsi="Times New Roman" w:cs="Times New Roman"/>
                <w:b/>
                <w:color w:val="0D0D0D" w:themeColor="text1" w:themeTint="F2"/>
                <w:sz w:val="24"/>
                <w:szCs w:val="24"/>
              </w:rPr>
              <w:t>Kém</w:t>
            </w:r>
          </w:p>
        </w:tc>
      </w:tr>
      <w:tr w:rsidR="006F10B4" w:rsidTr="006F10B4">
        <w:tc>
          <w:tcPr>
            <w:tcW w:w="670" w:type="dxa"/>
          </w:tcPr>
          <w:p w:rsidR="006F10B4" w:rsidRDefault="006F10B4" w:rsidP="006F10B4">
            <w:pPr>
              <w:jc w:val="center"/>
              <w:rPr>
                <w:rFonts w:ascii="Times New Roman" w:hAnsi="Times New Roman" w:cs="Times New Roman"/>
                <w:b/>
                <w:color w:val="0D0D0D" w:themeColor="text1" w:themeTint="F2"/>
                <w:sz w:val="24"/>
                <w:szCs w:val="24"/>
              </w:rPr>
            </w:pPr>
            <w:r>
              <w:rPr>
                <w:rFonts w:ascii="Times New Roman" w:hAnsi="Times New Roman" w:cs="Times New Roman"/>
                <w:b/>
                <w:color w:val="0D0D0D" w:themeColor="text1" w:themeTint="F2"/>
                <w:sz w:val="24"/>
                <w:szCs w:val="24"/>
              </w:rPr>
              <w:t>6</w:t>
            </w:r>
          </w:p>
        </w:tc>
        <w:tc>
          <w:tcPr>
            <w:tcW w:w="2745" w:type="dxa"/>
          </w:tcPr>
          <w:p w:rsidR="006F10B4" w:rsidRDefault="006F10B4" w:rsidP="006F10B4">
            <w:pPr>
              <w:jc w:val="center"/>
              <w:rPr>
                <w:rFonts w:ascii="Times New Roman" w:hAnsi="Times New Roman" w:cs="Times New Roman"/>
                <w:b/>
                <w:color w:val="0D0D0D" w:themeColor="text1" w:themeTint="F2"/>
                <w:sz w:val="24"/>
                <w:szCs w:val="24"/>
              </w:rPr>
            </w:pPr>
            <w:r>
              <w:rPr>
                <w:rFonts w:ascii="Times New Roman" w:hAnsi="Times New Roman" w:cs="Times New Roman"/>
                <w:b/>
                <w:color w:val="0D0D0D" w:themeColor="text1" w:themeTint="F2"/>
                <w:sz w:val="24"/>
                <w:szCs w:val="24"/>
              </w:rPr>
              <w:t>Quá 396 ngày trở đi</w:t>
            </w:r>
          </w:p>
        </w:tc>
        <w:tc>
          <w:tcPr>
            <w:tcW w:w="2970" w:type="dxa"/>
          </w:tcPr>
          <w:p w:rsidR="006F10B4" w:rsidRDefault="006F10B4" w:rsidP="006F10B4">
            <w:pPr>
              <w:jc w:val="center"/>
              <w:rPr>
                <w:rFonts w:ascii="Times New Roman" w:hAnsi="Times New Roman" w:cs="Times New Roman"/>
                <w:b/>
                <w:color w:val="0D0D0D" w:themeColor="text1" w:themeTint="F2"/>
                <w:sz w:val="24"/>
                <w:szCs w:val="24"/>
              </w:rPr>
            </w:pPr>
            <w:r>
              <w:rPr>
                <w:rFonts w:ascii="Times New Roman" w:hAnsi="Times New Roman" w:cs="Times New Roman"/>
                <w:b/>
                <w:color w:val="0D0D0D" w:themeColor="text1" w:themeTint="F2"/>
                <w:sz w:val="24"/>
                <w:szCs w:val="24"/>
              </w:rPr>
              <w:t>80</w:t>
            </w:r>
          </w:p>
        </w:tc>
        <w:tc>
          <w:tcPr>
            <w:tcW w:w="2965" w:type="dxa"/>
          </w:tcPr>
          <w:p w:rsidR="006F10B4" w:rsidRDefault="006F10B4" w:rsidP="006F10B4">
            <w:pPr>
              <w:jc w:val="center"/>
              <w:rPr>
                <w:rFonts w:ascii="Times New Roman" w:hAnsi="Times New Roman" w:cs="Times New Roman"/>
                <w:b/>
                <w:color w:val="0D0D0D" w:themeColor="text1" w:themeTint="F2"/>
                <w:sz w:val="24"/>
                <w:szCs w:val="24"/>
              </w:rPr>
            </w:pPr>
            <w:r>
              <w:rPr>
                <w:rFonts w:ascii="Times New Roman" w:hAnsi="Times New Roman" w:cs="Times New Roman"/>
                <w:b/>
                <w:color w:val="0D0D0D" w:themeColor="text1" w:themeTint="F2"/>
                <w:sz w:val="24"/>
                <w:szCs w:val="24"/>
              </w:rPr>
              <w:t>Rất kém</w:t>
            </w:r>
          </w:p>
        </w:tc>
      </w:tr>
    </w:tbl>
    <w:p w:rsidR="006F10B4" w:rsidRDefault="006F10B4" w:rsidP="006F10B4">
      <w:pPr>
        <w:rPr>
          <w:rFonts w:ascii="Times New Roman" w:hAnsi="Times New Roman" w:cs="Times New Roman"/>
          <w:b/>
          <w:color w:val="0D0D0D" w:themeColor="text1" w:themeTint="F2"/>
          <w:sz w:val="24"/>
          <w:szCs w:val="24"/>
        </w:rPr>
      </w:pPr>
    </w:p>
    <w:p w:rsidR="00CC239A" w:rsidRDefault="00CC239A" w:rsidP="006F10B4">
      <w:pPr>
        <w:rPr>
          <w:rFonts w:ascii="Times New Roman" w:hAnsi="Times New Roman" w:cs="Times New Roman"/>
          <w:b/>
          <w:color w:val="0D0D0D" w:themeColor="text1" w:themeTint="F2"/>
          <w:sz w:val="24"/>
          <w:szCs w:val="24"/>
        </w:rPr>
      </w:pPr>
      <w:r>
        <w:rPr>
          <w:rFonts w:ascii="Times New Roman" w:hAnsi="Times New Roman" w:cs="Times New Roman"/>
          <w:b/>
          <w:color w:val="0D0D0D" w:themeColor="text1" w:themeTint="F2"/>
          <w:sz w:val="24"/>
          <w:szCs w:val="24"/>
        </w:rPr>
        <w:t>-</w:t>
      </w:r>
      <w:r w:rsidRPr="00CC239A">
        <w:rPr>
          <w:rFonts w:ascii="Times New Roman" w:hAnsi="Times New Roman" w:cs="Times New Roman"/>
          <w:b/>
          <w:color w:val="0D0D0D" w:themeColor="text1" w:themeTint="F2"/>
          <w:sz w:val="24"/>
          <w:szCs w:val="24"/>
        </w:rPr>
        <w:t>Tiêu chí chất lượng công việc thực hiện cho gói thầu không chỉ được đánh giá cả trên góc độ các sản  phẩm (trung gian, cuối cùng) được nhà thầu thực hiện theo hợp đồng có đạt các tiêu chí nghiệm thu hay không,  mà cả về quá trình thực hiện các công việc đó. Nhất là trong các hợp đồng thi công xây dựng, do yêu cầu cao  về kết quả, không chấp nhận phế phẩm, nếu bộ phận, kết cấu công trình không đạt yêu cầu, đòi hỏi phải sửa  chữa hoặc nặng hơn là phá đi làm lại. Nếu có các tình huống nói trên xảy ra, dù sản phẩm có đạt chất lượng để  nghiệm thu, cũng sẽ có thể có những hậu quả xấu cho quá trình vận hành sau này, đây cũng coi là một yếu tố  làm giảm chất lượng công việc thực hiện cho gói thầu.</w:t>
      </w:r>
    </w:p>
    <w:p w:rsidR="00CC239A" w:rsidRDefault="00CC239A" w:rsidP="006F10B4">
      <w:pPr>
        <w:rPr>
          <w:rFonts w:ascii="Times New Roman" w:hAnsi="Times New Roman" w:cs="Times New Roman"/>
          <w:b/>
          <w:color w:val="0D0D0D" w:themeColor="text1" w:themeTint="F2"/>
          <w:sz w:val="24"/>
          <w:szCs w:val="24"/>
        </w:rPr>
      </w:pPr>
      <w:r>
        <w:rPr>
          <w:rFonts w:ascii="Times New Roman" w:hAnsi="Times New Roman" w:cs="Times New Roman"/>
          <w:b/>
          <w:color w:val="0D0D0D" w:themeColor="text1" w:themeTint="F2"/>
          <w:sz w:val="24"/>
          <w:szCs w:val="24"/>
        </w:rPr>
        <w:t>-T</w:t>
      </w:r>
      <w:r w:rsidRPr="00CC239A">
        <w:rPr>
          <w:rFonts w:ascii="Times New Roman" w:hAnsi="Times New Roman" w:cs="Times New Roman"/>
          <w:b/>
          <w:color w:val="0D0D0D" w:themeColor="text1" w:themeTint="F2"/>
          <w:sz w:val="24"/>
          <w:szCs w:val="24"/>
        </w:rPr>
        <w:t xml:space="preserve">iêu chí giá và hoạt động thanh quyết toán hợp đồng, bên giao thầu phải có biện pháp quản lý để  khống chế giá thanh toán hợp đồng nằm trong ngân sách của mình cho gói thầu, theo phạm vi đã được ký kết,  cũng như đảm bảo hoạt động thanh quyết toán được thực hiện kịp thời để có thể giải ngân đúng tiến độ hợp  đồng đã ký. Muốn đạt được mục tiêu này, cần có biện pháp quản lý ngay từ khâu đấu thầu để làm rõ được khối  lượng thực hiện theo hợp đồng, quản lý chặt chẽ quá trình thực hiện công việc theo hợp đồng để hạn </w:t>
      </w:r>
      <w:r w:rsidRPr="00CC239A">
        <w:rPr>
          <w:rFonts w:ascii="Times New Roman" w:hAnsi="Times New Roman" w:cs="Times New Roman"/>
          <w:b/>
          <w:color w:val="0D0D0D" w:themeColor="text1" w:themeTint="F2"/>
          <w:sz w:val="24"/>
          <w:szCs w:val="24"/>
        </w:rPr>
        <w:lastRenderedPageBreak/>
        <w:t>chế tối đa  các phát sinh không đáng có. Giá thanh toán hợp đồng nếu không được khống chế tốt, có thể tăng lên nhiều so  với giá ký hợp đồng, làm giảm phần dự phòng của các gói thầu khác, thậm chí làm chi phí tăng lên vượt tổng  mức đầu tư, dẫn đến việc phải đi xin phê duyệt lại tổng mức đầu tư dự án.</w:t>
      </w:r>
    </w:p>
    <w:p w:rsidR="00CC239A" w:rsidRDefault="00CC239A" w:rsidP="006F10B4">
      <w:pPr>
        <w:rPr>
          <w:rFonts w:ascii="Times New Roman" w:hAnsi="Times New Roman" w:cs="Times New Roman"/>
          <w:b/>
          <w:color w:val="0D0D0D" w:themeColor="text1" w:themeTint="F2"/>
          <w:sz w:val="24"/>
          <w:szCs w:val="24"/>
        </w:rPr>
      </w:pPr>
      <w:r>
        <w:rPr>
          <w:rFonts w:ascii="Times New Roman" w:hAnsi="Times New Roman" w:cs="Times New Roman"/>
          <w:b/>
          <w:color w:val="0D0D0D" w:themeColor="text1" w:themeTint="F2"/>
          <w:sz w:val="24"/>
          <w:szCs w:val="24"/>
        </w:rPr>
        <w:t>-</w:t>
      </w:r>
      <w:r w:rsidRPr="00CC239A">
        <w:rPr>
          <w:rFonts w:ascii="Times New Roman" w:hAnsi="Times New Roman" w:cs="Times New Roman"/>
          <w:b/>
          <w:color w:val="0D0D0D" w:themeColor="text1" w:themeTint="F2"/>
          <w:sz w:val="24"/>
          <w:szCs w:val="24"/>
        </w:rPr>
        <w:t>Tương tự như thời gian và chất lượng, mỗi hợp đồng xây dựng đều có yêu cầu về phạm vi sản phẩm  rõ ràng. Nếu sản phẩm làm ra không đạt được phạm vi yêu cầu thì rõ ràng việc quản lý hợp đồng đã thất bại.</w:t>
      </w:r>
    </w:p>
    <w:p w:rsidR="00CC239A" w:rsidRDefault="00CC239A" w:rsidP="006F10B4">
      <w:pPr>
        <w:rPr>
          <w:rFonts w:ascii="Times New Roman" w:hAnsi="Times New Roman" w:cs="Times New Roman"/>
          <w:b/>
          <w:color w:val="0D0D0D" w:themeColor="text1" w:themeTint="F2"/>
          <w:sz w:val="24"/>
          <w:szCs w:val="24"/>
        </w:rPr>
      </w:pPr>
      <w:r>
        <w:rPr>
          <w:rFonts w:ascii="Times New Roman" w:hAnsi="Times New Roman" w:cs="Times New Roman"/>
          <w:b/>
          <w:color w:val="0D0D0D" w:themeColor="text1" w:themeTint="F2"/>
          <w:sz w:val="24"/>
          <w:szCs w:val="24"/>
        </w:rPr>
        <w:t>-</w:t>
      </w:r>
      <w:r w:rsidRPr="00CC239A">
        <w:rPr>
          <w:rFonts w:ascii="Times New Roman" w:hAnsi="Times New Roman" w:cs="Times New Roman"/>
          <w:b/>
          <w:color w:val="0D0D0D" w:themeColor="text1" w:themeTint="F2"/>
          <w:sz w:val="24"/>
          <w:szCs w:val="24"/>
        </w:rPr>
        <w:t>Tiêu chí cuối cùng chính là hiệu quả của việc sử dụng nguồn lực của bên giao thầu trong việc quản lý  thực hiện hợp đồng. Có những đơn vị giao thầu có bộ máy quản lý rất cồng kềnh hoặc bố trí không đúng người,  đúng việc, gây lãng phí nguồn lực. Tuy nhiên, tiêu chí này tương đối khó đo lường, thường người ta chỉ xem  xét để tìm kiếm các giải pháp cải tiến nhằm giảm được nguồn lực sử dụng, từ đó tăng hiệu quả sử dụng nguồn  lực lên.</w:t>
      </w:r>
    </w:p>
    <w:p w:rsidR="00CC239A" w:rsidRDefault="00CC239A" w:rsidP="006F10B4">
      <w:pPr>
        <w:rPr>
          <w:rFonts w:ascii="Times New Roman" w:hAnsi="Times New Roman" w:cs="Times New Roman"/>
          <w:b/>
          <w:color w:val="FF0000"/>
          <w:sz w:val="32"/>
          <w:szCs w:val="32"/>
        </w:rPr>
      </w:pPr>
      <w:r w:rsidRPr="00CC239A">
        <w:rPr>
          <w:rFonts w:ascii="Times New Roman" w:hAnsi="Times New Roman" w:cs="Times New Roman"/>
          <w:b/>
          <w:color w:val="FF0000"/>
          <w:sz w:val="32"/>
          <w:szCs w:val="32"/>
        </w:rPr>
        <w:t>4. Các nhân tố ảnh hướng đến công tác quản lí hợp đồng xây dựng</w:t>
      </w:r>
      <w:r>
        <w:rPr>
          <w:rFonts w:ascii="Times New Roman" w:hAnsi="Times New Roman" w:cs="Times New Roman"/>
          <w:b/>
          <w:color w:val="FF0000"/>
          <w:sz w:val="32"/>
          <w:szCs w:val="32"/>
        </w:rPr>
        <w:t>.</w:t>
      </w:r>
    </w:p>
    <w:p w:rsidR="00CC239A" w:rsidRPr="00CC239A" w:rsidRDefault="00CC239A" w:rsidP="006F10B4">
      <w:pPr>
        <w:rPr>
          <w:rFonts w:ascii="Times New Roman" w:hAnsi="Times New Roman" w:cs="Times New Roman"/>
          <w:b/>
          <w:color w:val="FF0000"/>
          <w:sz w:val="28"/>
          <w:szCs w:val="28"/>
        </w:rPr>
      </w:pPr>
      <w:r>
        <w:rPr>
          <w:rFonts w:ascii="Times New Roman" w:hAnsi="Times New Roman" w:cs="Times New Roman"/>
          <w:b/>
          <w:color w:val="0D0D0D" w:themeColor="text1" w:themeTint="F2"/>
          <w:sz w:val="28"/>
          <w:szCs w:val="28"/>
        </w:rPr>
        <w:t xml:space="preserve">   </w:t>
      </w:r>
      <w:r w:rsidRPr="00CC239A">
        <w:rPr>
          <w:rFonts w:ascii="Times New Roman" w:hAnsi="Times New Roman" w:cs="Times New Roman"/>
          <w:b/>
          <w:color w:val="FF0000"/>
          <w:sz w:val="28"/>
          <w:szCs w:val="28"/>
        </w:rPr>
        <w:t xml:space="preserve">4.1 </w:t>
      </w:r>
      <w:r w:rsidRPr="00C0616C">
        <w:rPr>
          <w:rFonts w:ascii="Times New Roman" w:hAnsi="Times New Roman" w:cs="Times New Roman"/>
          <w:b/>
          <w:i/>
          <w:color w:val="FF0000"/>
          <w:sz w:val="28"/>
          <w:szCs w:val="28"/>
        </w:rPr>
        <w:t>Cơ chế</w:t>
      </w:r>
      <w:r w:rsidR="0063615C" w:rsidRPr="00C0616C">
        <w:rPr>
          <w:rFonts w:ascii="Times New Roman" w:hAnsi="Times New Roman" w:cs="Times New Roman"/>
          <w:b/>
          <w:i/>
          <w:color w:val="FF0000"/>
          <w:sz w:val="28"/>
          <w:szCs w:val="28"/>
        </w:rPr>
        <w:t xml:space="preserve"> chính sách nhà</w:t>
      </w:r>
      <w:r w:rsidRPr="00C0616C">
        <w:rPr>
          <w:rFonts w:ascii="Times New Roman" w:hAnsi="Times New Roman" w:cs="Times New Roman"/>
          <w:b/>
          <w:i/>
          <w:color w:val="FF0000"/>
          <w:sz w:val="28"/>
          <w:szCs w:val="28"/>
        </w:rPr>
        <w:t xml:space="preserve"> nước về hợp đồng xây dựng</w:t>
      </w:r>
    </w:p>
    <w:p w:rsidR="00CC239A" w:rsidRPr="006D5D2B" w:rsidRDefault="00CC239A" w:rsidP="006F10B4">
      <w:pPr>
        <w:rPr>
          <w:rFonts w:ascii="Times New Roman" w:hAnsi="Times New Roman" w:cs="Times New Roman"/>
          <w:b/>
          <w:color w:val="0D0D0D" w:themeColor="text1" w:themeTint="F2"/>
          <w:sz w:val="24"/>
          <w:szCs w:val="24"/>
        </w:rPr>
      </w:pPr>
      <w:r>
        <w:rPr>
          <w:rFonts w:ascii="Times New Roman" w:hAnsi="Times New Roman" w:cs="Times New Roman"/>
          <w:b/>
          <w:color w:val="0D0D0D" w:themeColor="text1" w:themeTint="F2"/>
          <w:sz w:val="28"/>
          <w:szCs w:val="28"/>
        </w:rPr>
        <w:t xml:space="preserve">      </w:t>
      </w:r>
      <w:r w:rsidRPr="006D5D2B">
        <w:rPr>
          <w:rFonts w:ascii="Times New Roman" w:hAnsi="Times New Roman" w:cs="Times New Roman"/>
          <w:b/>
          <w:color w:val="0D0D0D" w:themeColor="text1" w:themeTint="F2"/>
          <w:sz w:val="24"/>
          <w:szCs w:val="24"/>
        </w:rPr>
        <w:t>Việc xây dựng ban hành và sửa đổi bổ sung cơ chế trong quản lý đầu tư và xây dựng trong những năm  qua thường xuyên biến động, có nhiều thời kỳ cơ chế không đồng bộ, không thống nhất. Việc song hành thực  hiện nhiều văn bản quy phạm pháp luật đã gây ra không ít khó khăn trong quản lý đầu tư và xây dựng nói chung  và công tác quản lý hợp đồng nói riêng. Ví dụ cụ thể như: Hợp đồng Tư vấn lập dự án đầu tư xây dựng mở  rộng Học viện Tài chính (dự án thuộc nhóm A) tại xã Đông Ngạc, huyện Từ Liêm (nay là phường Đức Thắng,  phường Xuân Đỉnh, quận Bắc Từ Liêm), Hà Nội do Ban quản lý dự án Bộ Tài chính làm chủ đầu tư. Hợp đồng  này được ký kết giữa Ban quản lý dự án Bộ Tài chính và Liên danh Công ty cổ phần Kiến trúc Đương Đại &amp; Công  ty cổ phần Convest Land năm 2012. Hợp đồng đang trong quá trình thực hiện thì nhà nước ban hành Luật Đầu  tư công vào ngày 18/6/2014, Luật này có hiệu lực từ 01/01/2015. Theo điểm c khoản 1, Điều 106 Điều khoản  chuyển tiếp Luật Đầu tư công số 49/2014/QH13 thì các dự án chưa có trong kế hoạch đầu tư được cấp có thẩm  quyền phê duyệt, phải thực hiện việc lập, thẩm định, quyết định chủ trương đầu tư, gây phức tạp cho công tác  quản lý hợp đồng. Đến nay, sản phẩm của hợp đồng vẫn chưa phê duyệt được.</w:t>
      </w:r>
    </w:p>
    <w:p w:rsidR="00CC239A" w:rsidRDefault="00CC239A" w:rsidP="006F10B4">
      <w:pPr>
        <w:rPr>
          <w:rFonts w:ascii="Times New Roman" w:hAnsi="Times New Roman" w:cs="Times New Roman"/>
          <w:b/>
          <w:color w:val="FF0000"/>
          <w:sz w:val="28"/>
          <w:szCs w:val="28"/>
        </w:rPr>
      </w:pPr>
      <w:r w:rsidRPr="00CC239A">
        <w:rPr>
          <w:rFonts w:ascii="Times New Roman" w:hAnsi="Times New Roman" w:cs="Times New Roman"/>
          <w:b/>
          <w:color w:val="FF0000"/>
          <w:sz w:val="28"/>
          <w:szCs w:val="28"/>
        </w:rPr>
        <w:t xml:space="preserve">4.2 </w:t>
      </w:r>
      <w:r w:rsidRPr="00C0616C">
        <w:rPr>
          <w:rFonts w:ascii="Times New Roman" w:hAnsi="Times New Roman" w:cs="Times New Roman"/>
          <w:b/>
          <w:i/>
          <w:color w:val="FF0000"/>
          <w:sz w:val="28"/>
          <w:szCs w:val="28"/>
        </w:rPr>
        <w:t>Năng l</w:t>
      </w:r>
      <w:r w:rsidR="00C0616C" w:rsidRPr="00C0616C">
        <w:rPr>
          <w:rFonts w:ascii="Times New Roman" w:hAnsi="Times New Roman" w:cs="Times New Roman"/>
          <w:b/>
          <w:i/>
          <w:color w:val="FF0000"/>
          <w:sz w:val="28"/>
          <w:szCs w:val="28"/>
        </w:rPr>
        <w:t>ực</w:t>
      </w:r>
      <w:r w:rsidRPr="00C0616C">
        <w:rPr>
          <w:rFonts w:ascii="Times New Roman" w:hAnsi="Times New Roman" w:cs="Times New Roman"/>
          <w:b/>
          <w:i/>
          <w:color w:val="FF0000"/>
          <w:sz w:val="28"/>
          <w:szCs w:val="28"/>
        </w:rPr>
        <w:t xml:space="preserve"> chuyên môn trang thiết bị của chủ đầu tư.</w:t>
      </w:r>
    </w:p>
    <w:p w:rsidR="00CC239A" w:rsidRDefault="00CC239A" w:rsidP="006F10B4">
      <w:pPr>
        <w:rPr>
          <w:rFonts w:ascii="Times New Roman" w:hAnsi="Times New Roman" w:cs="Times New Roman"/>
          <w:b/>
          <w:color w:val="0D0D0D" w:themeColor="text1" w:themeTint="F2"/>
          <w:sz w:val="24"/>
          <w:szCs w:val="24"/>
        </w:rPr>
      </w:pPr>
      <w:r>
        <w:rPr>
          <w:rFonts w:ascii="Times New Roman" w:hAnsi="Times New Roman" w:cs="Times New Roman"/>
          <w:b/>
          <w:color w:val="0D0D0D" w:themeColor="text1" w:themeTint="F2"/>
          <w:sz w:val="24"/>
          <w:szCs w:val="24"/>
        </w:rPr>
        <w:t xml:space="preserve">    </w:t>
      </w:r>
      <w:r w:rsidRPr="00CC239A">
        <w:rPr>
          <w:rFonts w:ascii="Times New Roman" w:hAnsi="Times New Roman" w:cs="Times New Roman"/>
          <w:b/>
          <w:color w:val="0D0D0D" w:themeColor="text1" w:themeTint="F2"/>
          <w:sz w:val="24"/>
          <w:szCs w:val="24"/>
        </w:rPr>
        <w:t xml:space="preserve">Năng lực chuyên môn của chủ đầu tư chính là khả năng, trình độ chuyên môn và đạo đức của các thành  viên tham gia quản lý hợp đồng trong hoạt động xây dựng của chủ đầu tư (gọi chung là nhà quản lý). Nhà quản  lý có trình độ quản lý tốt, trình độ chuyên môn giỏi và có đạo đức tốt sẽ quản lý tốt hơn những nhà quản lý có  trình độ chuyên môn, trình độ quản lý yếu kém và đạo đức không tốt. Ý thức chấp hành pháp luật trong quản lý  hợp đồng thể hiện đạo đức của nhà quản lý. Nhà quản lý chấp hành tốt pháp luật của Nhà nước sẽ ảnh hưởng  tốt đến chất lượng, thời gian và chi phí hợp đồng xây dựng. Ngược lại, nếu xảy ra vi phạm pháp luật vô tình hay  hữu ý của các nhà quản lý đều ảnh hưởng tiêu cực </w:t>
      </w:r>
      <w:r w:rsidRPr="00CC239A">
        <w:rPr>
          <w:rFonts w:ascii="Times New Roman" w:hAnsi="Times New Roman" w:cs="Times New Roman"/>
          <w:b/>
          <w:color w:val="0D0D0D" w:themeColor="text1" w:themeTint="F2"/>
          <w:sz w:val="24"/>
          <w:szCs w:val="24"/>
        </w:rPr>
        <w:lastRenderedPageBreak/>
        <w:t>đến chất lượng và các cam kết mà các bên đã thỏa thuận  trong hợp đồng và có thể làm phát sinh thêm chi phí.</w:t>
      </w:r>
    </w:p>
    <w:p w:rsidR="00CC239A" w:rsidRDefault="00CC239A" w:rsidP="006F10B4">
      <w:pPr>
        <w:rPr>
          <w:rFonts w:ascii="Times New Roman" w:hAnsi="Times New Roman" w:cs="Times New Roman"/>
          <w:b/>
          <w:color w:val="FF0000"/>
          <w:sz w:val="28"/>
          <w:szCs w:val="28"/>
        </w:rPr>
      </w:pPr>
      <w:r w:rsidRPr="00CC239A">
        <w:rPr>
          <w:rFonts w:ascii="Times New Roman" w:hAnsi="Times New Roman" w:cs="Times New Roman"/>
          <w:b/>
          <w:color w:val="FF0000"/>
          <w:sz w:val="28"/>
          <w:szCs w:val="28"/>
        </w:rPr>
        <w:t xml:space="preserve">4.3 </w:t>
      </w:r>
      <w:r w:rsidRPr="00C0616C">
        <w:rPr>
          <w:rFonts w:ascii="Times New Roman" w:hAnsi="Times New Roman" w:cs="Times New Roman"/>
          <w:b/>
          <w:i/>
          <w:color w:val="FF0000"/>
          <w:sz w:val="28"/>
          <w:szCs w:val="28"/>
        </w:rPr>
        <w:t>Năng lực chuyên môn của nhà thầu thi công xây lắp.</w:t>
      </w:r>
    </w:p>
    <w:p w:rsidR="00CC239A" w:rsidRDefault="00CC239A" w:rsidP="006F10B4">
      <w:pPr>
        <w:rPr>
          <w:rFonts w:ascii="Times New Roman" w:hAnsi="Times New Roman" w:cs="Times New Roman"/>
          <w:b/>
          <w:color w:val="0D0D0D" w:themeColor="text1" w:themeTint="F2"/>
          <w:sz w:val="24"/>
          <w:szCs w:val="24"/>
        </w:rPr>
      </w:pPr>
      <w:r>
        <w:rPr>
          <w:rFonts w:ascii="Times New Roman" w:hAnsi="Times New Roman" w:cs="Times New Roman"/>
          <w:b/>
          <w:color w:val="0D0D0D" w:themeColor="text1" w:themeTint="F2"/>
          <w:sz w:val="24"/>
          <w:szCs w:val="24"/>
        </w:rPr>
        <w:t xml:space="preserve">  </w:t>
      </w:r>
      <w:r w:rsidRPr="00CC239A">
        <w:rPr>
          <w:rFonts w:ascii="Times New Roman" w:hAnsi="Times New Roman" w:cs="Times New Roman"/>
          <w:b/>
          <w:color w:val="0D0D0D" w:themeColor="text1" w:themeTint="F2"/>
          <w:sz w:val="24"/>
          <w:szCs w:val="24"/>
        </w:rPr>
        <w:t>Năng lực của nhà thầu thi công xây lắp là một yếu tố tiên quyết và quan trọng số một đối với việc thành  công của hợp đồng xây dựng. Năng lực chuyên môn tốt của nhà thầu thể hiện qua nhiều yếu tố như tính chuyên  nghiệp cao, khả năng, kinh nghiệm, trình độ và phẩm chất đạo đức đội ngũ cán bộ, trang thiết bị máy móc, khả  năng tài chính, số lượng và tay nghề của đội ngũ công nhân… Nhà thầu có năng lực chuyên môn tốt, có uy tín  cao sẽ dễ dàng đáp ứng và thực hiện đầy đủ các cam kết trong hợp đồng. Ngược lại nhà thầu có năng lực yếu,  đội ngũ cán bộ công nhân có tay nghề kém (ví dụ như việc sử dụng công nhân mùa vụ) không được đào tạo tại  các cơ sở đào tạo có uy tín của Nhà nước hoặc không được thường xuyên tập huấn, bồi dưỡng để nâng cao  tay nghề, phong cách làm việc thiếu chuyên nghiệp sẽ ảnh hưởng đến công tác quản lý hợp đồng của chủ đầu  tư. Ví dụ điển hình như nhà thầu Công ty Hữu hạn Tập đoàn Cục 6 Đường sắt (Trung Quốc) làm tổng thầu EPC  tuyến đường sắt Cát Linh Hà Đông có quá nhiều yếu kém dẫn đến công trình chậm tiến độ, mất an toàn và khiến  dự án bị đội vốn lên cao, như báo chí đã tốn nhiều giấy mực phản ánh trong thời gian qua.</w:t>
      </w:r>
    </w:p>
    <w:p w:rsidR="00CC239A" w:rsidRDefault="0063615C" w:rsidP="006F10B4">
      <w:pPr>
        <w:rPr>
          <w:rFonts w:ascii="Times New Roman" w:hAnsi="Times New Roman" w:cs="Times New Roman"/>
          <w:b/>
          <w:color w:val="FF0000"/>
          <w:sz w:val="28"/>
          <w:szCs w:val="28"/>
        </w:rPr>
      </w:pPr>
      <w:r w:rsidRPr="0063615C">
        <w:rPr>
          <w:rFonts w:ascii="Times New Roman" w:hAnsi="Times New Roman" w:cs="Times New Roman"/>
          <w:b/>
          <w:color w:val="FF0000"/>
          <w:sz w:val="28"/>
          <w:szCs w:val="28"/>
        </w:rPr>
        <w:t xml:space="preserve">4.4 </w:t>
      </w:r>
      <w:r w:rsidRPr="00C0616C">
        <w:rPr>
          <w:rFonts w:ascii="Times New Roman" w:hAnsi="Times New Roman" w:cs="Times New Roman"/>
          <w:b/>
          <w:i/>
          <w:color w:val="FF0000"/>
          <w:sz w:val="28"/>
          <w:szCs w:val="28"/>
        </w:rPr>
        <w:t>Chất lượng hồ sơ hợp đồng đã được kí kết.</w:t>
      </w:r>
    </w:p>
    <w:p w:rsidR="0063615C" w:rsidRDefault="0063615C" w:rsidP="006F10B4">
      <w:pPr>
        <w:rPr>
          <w:rFonts w:ascii="Times New Roman" w:hAnsi="Times New Roman" w:cs="Times New Roman"/>
          <w:b/>
          <w:color w:val="0D0D0D" w:themeColor="text1" w:themeTint="F2"/>
          <w:sz w:val="24"/>
          <w:szCs w:val="24"/>
        </w:rPr>
      </w:pPr>
      <w:r>
        <w:rPr>
          <w:rFonts w:ascii="Times New Roman" w:hAnsi="Times New Roman" w:cs="Times New Roman"/>
          <w:b/>
          <w:color w:val="FF0000"/>
          <w:sz w:val="28"/>
          <w:szCs w:val="28"/>
        </w:rPr>
        <w:t xml:space="preserve"> </w:t>
      </w:r>
      <w:r w:rsidRPr="0063615C">
        <w:rPr>
          <w:rFonts w:ascii="Times New Roman" w:hAnsi="Times New Roman" w:cs="Times New Roman"/>
          <w:b/>
          <w:color w:val="0D0D0D" w:themeColor="text1" w:themeTint="F2"/>
          <w:sz w:val="24"/>
          <w:szCs w:val="24"/>
        </w:rPr>
        <w:t xml:space="preserve">   Một số các nước phát triển trên thế giới, hồ sơ của một hợp đồng xây dựng gồm: các tập về khối lượng  và giá; tập quy định về các yêu cầu kỹ thuật; quy định về khối lượng phát sinh; thời gian thực hiện, các tài liệu  tham chiếu… tại các tập được thể hiện rất đầy đủ các thông tin cần thiết đảm bảo thực hiện hoàn thành các  công việc, các thông tin này được trình bày một cách mạch lạc, chi tiết và rất khoa học. Ví dụ quy trình nghiệm  thu từng nhóm công việc xây dựng thế nào, thứ tự ưu tiên khi áp dụng các tài liệu tham chiếu kèm theo hợp</w:t>
      </w:r>
      <w:r>
        <w:rPr>
          <w:rFonts w:ascii="Times New Roman" w:hAnsi="Times New Roman" w:cs="Times New Roman"/>
          <w:b/>
          <w:color w:val="0D0D0D" w:themeColor="text1" w:themeTint="F2"/>
          <w:sz w:val="24"/>
          <w:szCs w:val="24"/>
        </w:rPr>
        <w:t xml:space="preserve"> </w:t>
      </w:r>
      <w:r w:rsidRPr="0063615C">
        <w:rPr>
          <w:rFonts w:ascii="Times New Roman" w:hAnsi="Times New Roman" w:cs="Times New Roman"/>
          <w:b/>
          <w:color w:val="0D0D0D" w:themeColor="text1" w:themeTint="F2"/>
          <w:sz w:val="24"/>
          <w:szCs w:val="24"/>
        </w:rPr>
        <w:t>đồng, trường hợp nếu có phát sinh công việc thì áp dụng theo đơn giá mà các bên đã thỏa thuận và có dự kiến  từ trước cho từng trường hợp, từng nhóm công việc cụ thể... Tuy nhiên ở Việt Nam thì chỉ có một số hợp đồng  có yếu tố nước ngoài mới được áp dụng theo các quy định khắt khe của nước tham gia.</w:t>
      </w:r>
    </w:p>
    <w:p w:rsidR="0063615C" w:rsidRDefault="0063615C" w:rsidP="006F10B4">
      <w:pPr>
        <w:rPr>
          <w:rFonts w:ascii="Times New Roman" w:hAnsi="Times New Roman" w:cs="Times New Roman"/>
          <w:b/>
          <w:color w:val="FF0000"/>
          <w:sz w:val="40"/>
          <w:szCs w:val="40"/>
        </w:rPr>
      </w:pPr>
      <w:r w:rsidRPr="0063615C">
        <w:rPr>
          <w:rFonts w:ascii="Times New Roman" w:hAnsi="Times New Roman" w:cs="Times New Roman"/>
          <w:b/>
          <w:color w:val="FF0000"/>
          <w:sz w:val="40"/>
          <w:szCs w:val="40"/>
        </w:rPr>
        <w:t>5. Kết luận</w:t>
      </w:r>
    </w:p>
    <w:p w:rsidR="0063615C" w:rsidRDefault="0063615C" w:rsidP="006F10B4">
      <w:pPr>
        <w:rPr>
          <w:rFonts w:ascii="Times New Roman" w:hAnsi="Times New Roman" w:cs="Times New Roman"/>
          <w:b/>
          <w:sz w:val="24"/>
          <w:szCs w:val="24"/>
        </w:rPr>
      </w:pPr>
      <w:r w:rsidRPr="0063615C">
        <w:rPr>
          <w:rFonts w:ascii="Times New Roman" w:hAnsi="Times New Roman" w:cs="Times New Roman"/>
          <w:b/>
          <w:sz w:val="24"/>
          <w:szCs w:val="24"/>
        </w:rPr>
        <w:t xml:space="preserve">   Quản lý, thực hiện hợp đồng là khâu quan trọng. Nếu các khâu khác đều hoàn hảo nhưng quản lý hợp  đồng không tốt sẽ không có ý nghĩa bởi dự án đầu tư đã không đạt hiệu quả. Quản lý hợp đồng yếu kém sẽ ảnh  hưởng đến tiến độ thực hiện hợp đồng và chất lượng của hợp đồng. Tìm hiểu, phân tích, đánh giá nội dung quản  lý hợp đồng xây dựng và các nhân tố ảnh hưởng đến chất lượng công tác quản lý hợp đồng là điều cần thiết để  từ đó tìm ra giải pháp tối ưu nhằm nâng cao chất lượng công tác quản lý hợp đồng xây dựng góp phần nâng cao  hiệu quả của các dự án đầu tư xây dựng. Nghiên cứu này cũng là cơ sở, nền tảng để thực hiện các nghiên cứu  tìm ra các giải pháp mang tính pháp lý cao trong lĩnh vực quản lý dự án đầu tư xây dựng ở Việt Nam trước tình  hình đất nước hội nhập quốc tế ngày càng sâu rộng.</w:t>
      </w:r>
    </w:p>
    <w:p w:rsidR="00A10E4F" w:rsidRPr="0063615C" w:rsidRDefault="00A10E4F" w:rsidP="006F10B4">
      <w:pPr>
        <w:rPr>
          <w:rFonts w:ascii="Times New Roman" w:hAnsi="Times New Roman" w:cs="Times New Roman"/>
          <w:b/>
          <w:sz w:val="24"/>
          <w:szCs w:val="24"/>
        </w:rPr>
      </w:pPr>
    </w:p>
    <w:p w:rsidR="00CC239A" w:rsidRPr="0063615C" w:rsidRDefault="00CC239A" w:rsidP="006F10B4">
      <w:pPr>
        <w:rPr>
          <w:rFonts w:ascii="Times New Roman" w:hAnsi="Times New Roman" w:cs="Times New Roman"/>
          <w:b/>
          <w:sz w:val="24"/>
          <w:szCs w:val="24"/>
        </w:rPr>
      </w:pPr>
    </w:p>
    <w:sectPr w:rsidR="00CC239A" w:rsidRPr="0063615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69AF"/>
    <w:rsid w:val="00425437"/>
    <w:rsid w:val="00432C0F"/>
    <w:rsid w:val="004B77DF"/>
    <w:rsid w:val="0063615C"/>
    <w:rsid w:val="006869AF"/>
    <w:rsid w:val="006D5D2B"/>
    <w:rsid w:val="006F10B4"/>
    <w:rsid w:val="008723A2"/>
    <w:rsid w:val="008A111A"/>
    <w:rsid w:val="00A10E4F"/>
    <w:rsid w:val="00C0616C"/>
    <w:rsid w:val="00CC239A"/>
    <w:rsid w:val="00CD1B28"/>
    <w:rsid w:val="00E13B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3705FB"/>
  <w15:chartTrackingRefBased/>
  <w15:docId w15:val="{C64AD974-83C2-433F-B671-1932ADAE2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A11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194568">
      <w:bodyDiv w:val="1"/>
      <w:marLeft w:val="0"/>
      <w:marRight w:val="0"/>
      <w:marTop w:val="0"/>
      <w:marBottom w:val="0"/>
      <w:divBdr>
        <w:top w:val="none" w:sz="0" w:space="0" w:color="auto"/>
        <w:left w:val="none" w:sz="0" w:space="0" w:color="auto"/>
        <w:bottom w:val="none" w:sz="0" w:space="0" w:color="auto"/>
        <w:right w:val="none" w:sz="0" w:space="0" w:color="auto"/>
      </w:divBdr>
      <w:divsChild>
        <w:div w:id="1403916502">
          <w:marLeft w:val="0"/>
          <w:marRight w:val="0"/>
          <w:marTop w:val="0"/>
          <w:marBottom w:val="0"/>
          <w:divBdr>
            <w:top w:val="none" w:sz="0" w:space="0" w:color="auto"/>
            <w:left w:val="none" w:sz="0" w:space="0" w:color="auto"/>
            <w:bottom w:val="none" w:sz="0" w:space="0" w:color="auto"/>
            <w:right w:val="none" w:sz="0" w:space="0" w:color="auto"/>
          </w:divBdr>
        </w:div>
        <w:div w:id="1955285846">
          <w:marLeft w:val="0"/>
          <w:marRight w:val="0"/>
          <w:marTop w:val="0"/>
          <w:marBottom w:val="0"/>
          <w:divBdr>
            <w:top w:val="none" w:sz="0" w:space="0" w:color="auto"/>
            <w:left w:val="none" w:sz="0" w:space="0" w:color="auto"/>
            <w:bottom w:val="none" w:sz="0" w:space="0" w:color="auto"/>
            <w:right w:val="none" w:sz="0" w:space="0" w:color="auto"/>
          </w:divBdr>
        </w:div>
        <w:div w:id="1128011861">
          <w:marLeft w:val="0"/>
          <w:marRight w:val="0"/>
          <w:marTop w:val="0"/>
          <w:marBottom w:val="0"/>
          <w:divBdr>
            <w:top w:val="none" w:sz="0" w:space="0" w:color="auto"/>
            <w:left w:val="none" w:sz="0" w:space="0" w:color="auto"/>
            <w:bottom w:val="none" w:sz="0" w:space="0" w:color="auto"/>
            <w:right w:val="none" w:sz="0" w:space="0" w:color="auto"/>
          </w:divBdr>
        </w:div>
        <w:div w:id="301079687">
          <w:marLeft w:val="0"/>
          <w:marRight w:val="0"/>
          <w:marTop w:val="0"/>
          <w:marBottom w:val="0"/>
          <w:divBdr>
            <w:top w:val="none" w:sz="0" w:space="0" w:color="auto"/>
            <w:left w:val="none" w:sz="0" w:space="0" w:color="auto"/>
            <w:bottom w:val="none" w:sz="0" w:space="0" w:color="auto"/>
            <w:right w:val="none" w:sz="0" w:space="0" w:color="auto"/>
          </w:divBdr>
        </w:div>
        <w:div w:id="1863470000">
          <w:marLeft w:val="0"/>
          <w:marRight w:val="0"/>
          <w:marTop w:val="0"/>
          <w:marBottom w:val="0"/>
          <w:divBdr>
            <w:top w:val="none" w:sz="0" w:space="0" w:color="auto"/>
            <w:left w:val="none" w:sz="0" w:space="0" w:color="auto"/>
            <w:bottom w:val="none" w:sz="0" w:space="0" w:color="auto"/>
            <w:right w:val="none" w:sz="0" w:space="0" w:color="auto"/>
          </w:divBdr>
        </w:div>
        <w:div w:id="1147281360">
          <w:marLeft w:val="0"/>
          <w:marRight w:val="0"/>
          <w:marTop w:val="0"/>
          <w:marBottom w:val="0"/>
          <w:divBdr>
            <w:top w:val="none" w:sz="0" w:space="0" w:color="auto"/>
            <w:left w:val="none" w:sz="0" w:space="0" w:color="auto"/>
            <w:bottom w:val="none" w:sz="0" w:space="0" w:color="auto"/>
            <w:right w:val="none" w:sz="0" w:space="0" w:color="auto"/>
          </w:divBdr>
        </w:div>
        <w:div w:id="2146191821">
          <w:marLeft w:val="0"/>
          <w:marRight w:val="0"/>
          <w:marTop w:val="0"/>
          <w:marBottom w:val="0"/>
          <w:divBdr>
            <w:top w:val="none" w:sz="0" w:space="0" w:color="auto"/>
            <w:left w:val="none" w:sz="0" w:space="0" w:color="auto"/>
            <w:bottom w:val="none" w:sz="0" w:space="0" w:color="auto"/>
            <w:right w:val="none" w:sz="0" w:space="0" w:color="auto"/>
          </w:divBdr>
        </w:div>
        <w:div w:id="1476723760">
          <w:marLeft w:val="0"/>
          <w:marRight w:val="0"/>
          <w:marTop w:val="0"/>
          <w:marBottom w:val="0"/>
          <w:divBdr>
            <w:top w:val="none" w:sz="0" w:space="0" w:color="auto"/>
            <w:left w:val="none" w:sz="0" w:space="0" w:color="auto"/>
            <w:bottom w:val="none" w:sz="0" w:space="0" w:color="auto"/>
            <w:right w:val="none" w:sz="0" w:space="0" w:color="auto"/>
          </w:divBdr>
        </w:div>
        <w:div w:id="468860878">
          <w:marLeft w:val="0"/>
          <w:marRight w:val="0"/>
          <w:marTop w:val="0"/>
          <w:marBottom w:val="0"/>
          <w:divBdr>
            <w:top w:val="none" w:sz="0" w:space="0" w:color="auto"/>
            <w:left w:val="none" w:sz="0" w:space="0" w:color="auto"/>
            <w:bottom w:val="none" w:sz="0" w:space="0" w:color="auto"/>
            <w:right w:val="none" w:sz="0" w:space="0" w:color="auto"/>
          </w:divBdr>
        </w:div>
        <w:div w:id="1716924526">
          <w:marLeft w:val="0"/>
          <w:marRight w:val="0"/>
          <w:marTop w:val="0"/>
          <w:marBottom w:val="0"/>
          <w:divBdr>
            <w:top w:val="none" w:sz="0" w:space="0" w:color="auto"/>
            <w:left w:val="none" w:sz="0" w:space="0" w:color="auto"/>
            <w:bottom w:val="none" w:sz="0" w:space="0" w:color="auto"/>
            <w:right w:val="none" w:sz="0" w:space="0" w:color="auto"/>
          </w:divBdr>
        </w:div>
        <w:div w:id="313460259">
          <w:marLeft w:val="0"/>
          <w:marRight w:val="0"/>
          <w:marTop w:val="0"/>
          <w:marBottom w:val="0"/>
          <w:divBdr>
            <w:top w:val="none" w:sz="0" w:space="0" w:color="auto"/>
            <w:left w:val="none" w:sz="0" w:space="0" w:color="auto"/>
            <w:bottom w:val="none" w:sz="0" w:space="0" w:color="auto"/>
            <w:right w:val="none" w:sz="0" w:space="0" w:color="auto"/>
          </w:divBdr>
        </w:div>
        <w:div w:id="8797687">
          <w:marLeft w:val="0"/>
          <w:marRight w:val="0"/>
          <w:marTop w:val="0"/>
          <w:marBottom w:val="0"/>
          <w:divBdr>
            <w:top w:val="none" w:sz="0" w:space="0" w:color="auto"/>
            <w:left w:val="none" w:sz="0" w:space="0" w:color="auto"/>
            <w:bottom w:val="none" w:sz="0" w:space="0" w:color="auto"/>
            <w:right w:val="none" w:sz="0" w:space="0" w:color="auto"/>
          </w:divBdr>
        </w:div>
        <w:div w:id="1183546100">
          <w:marLeft w:val="0"/>
          <w:marRight w:val="0"/>
          <w:marTop w:val="0"/>
          <w:marBottom w:val="0"/>
          <w:divBdr>
            <w:top w:val="none" w:sz="0" w:space="0" w:color="auto"/>
            <w:left w:val="none" w:sz="0" w:space="0" w:color="auto"/>
            <w:bottom w:val="none" w:sz="0" w:space="0" w:color="auto"/>
            <w:right w:val="none" w:sz="0" w:space="0" w:color="auto"/>
          </w:divBdr>
        </w:div>
      </w:divsChild>
    </w:div>
    <w:div w:id="1263953136">
      <w:bodyDiv w:val="1"/>
      <w:marLeft w:val="0"/>
      <w:marRight w:val="0"/>
      <w:marTop w:val="0"/>
      <w:marBottom w:val="0"/>
      <w:divBdr>
        <w:top w:val="none" w:sz="0" w:space="0" w:color="auto"/>
        <w:left w:val="none" w:sz="0" w:space="0" w:color="auto"/>
        <w:bottom w:val="none" w:sz="0" w:space="0" w:color="auto"/>
        <w:right w:val="none" w:sz="0" w:space="0" w:color="auto"/>
      </w:divBdr>
      <w:divsChild>
        <w:div w:id="480735565">
          <w:marLeft w:val="0"/>
          <w:marRight w:val="0"/>
          <w:marTop w:val="0"/>
          <w:marBottom w:val="0"/>
          <w:divBdr>
            <w:top w:val="none" w:sz="0" w:space="0" w:color="auto"/>
            <w:left w:val="none" w:sz="0" w:space="0" w:color="auto"/>
            <w:bottom w:val="none" w:sz="0" w:space="0" w:color="auto"/>
            <w:right w:val="none" w:sz="0" w:space="0" w:color="auto"/>
          </w:divBdr>
        </w:div>
        <w:div w:id="1364597445">
          <w:marLeft w:val="0"/>
          <w:marRight w:val="0"/>
          <w:marTop w:val="0"/>
          <w:marBottom w:val="0"/>
          <w:divBdr>
            <w:top w:val="none" w:sz="0" w:space="0" w:color="auto"/>
            <w:left w:val="none" w:sz="0" w:space="0" w:color="auto"/>
            <w:bottom w:val="none" w:sz="0" w:space="0" w:color="auto"/>
            <w:right w:val="none" w:sz="0" w:space="0" w:color="auto"/>
          </w:divBdr>
        </w:div>
        <w:div w:id="408038047">
          <w:marLeft w:val="0"/>
          <w:marRight w:val="0"/>
          <w:marTop w:val="0"/>
          <w:marBottom w:val="0"/>
          <w:divBdr>
            <w:top w:val="none" w:sz="0" w:space="0" w:color="auto"/>
            <w:left w:val="none" w:sz="0" w:space="0" w:color="auto"/>
            <w:bottom w:val="none" w:sz="0" w:space="0" w:color="auto"/>
            <w:right w:val="none" w:sz="0" w:space="0" w:color="auto"/>
          </w:divBdr>
        </w:div>
        <w:div w:id="442267034">
          <w:marLeft w:val="0"/>
          <w:marRight w:val="0"/>
          <w:marTop w:val="0"/>
          <w:marBottom w:val="0"/>
          <w:divBdr>
            <w:top w:val="none" w:sz="0" w:space="0" w:color="auto"/>
            <w:left w:val="none" w:sz="0" w:space="0" w:color="auto"/>
            <w:bottom w:val="none" w:sz="0" w:space="0" w:color="auto"/>
            <w:right w:val="none" w:sz="0" w:space="0" w:color="auto"/>
          </w:divBdr>
        </w:div>
        <w:div w:id="1035885386">
          <w:marLeft w:val="0"/>
          <w:marRight w:val="0"/>
          <w:marTop w:val="0"/>
          <w:marBottom w:val="0"/>
          <w:divBdr>
            <w:top w:val="none" w:sz="0" w:space="0" w:color="auto"/>
            <w:left w:val="none" w:sz="0" w:space="0" w:color="auto"/>
            <w:bottom w:val="none" w:sz="0" w:space="0" w:color="auto"/>
            <w:right w:val="none" w:sz="0" w:space="0" w:color="auto"/>
          </w:divBdr>
        </w:div>
        <w:div w:id="1315185759">
          <w:marLeft w:val="0"/>
          <w:marRight w:val="0"/>
          <w:marTop w:val="0"/>
          <w:marBottom w:val="0"/>
          <w:divBdr>
            <w:top w:val="none" w:sz="0" w:space="0" w:color="auto"/>
            <w:left w:val="none" w:sz="0" w:space="0" w:color="auto"/>
            <w:bottom w:val="none" w:sz="0" w:space="0" w:color="auto"/>
            <w:right w:val="none" w:sz="0" w:space="0" w:color="auto"/>
          </w:divBdr>
        </w:div>
        <w:div w:id="1617832177">
          <w:marLeft w:val="0"/>
          <w:marRight w:val="0"/>
          <w:marTop w:val="0"/>
          <w:marBottom w:val="0"/>
          <w:divBdr>
            <w:top w:val="none" w:sz="0" w:space="0" w:color="auto"/>
            <w:left w:val="none" w:sz="0" w:space="0" w:color="auto"/>
            <w:bottom w:val="none" w:sz="0" w:space="0" w:color="auto"/>
            <w:right w:val="none" w:sz="0" w:space="0" w:color="auto"/>
          </w:divBdr>
        </w:div>
        <w:div w:id="973215248">
          <w:marLeft w:val="0"/>
          <w:marRight w:val="0"/>
          <w:marTop w:val="0"/>
          <w:marBottom w:val="0"/>
          <w:divBdr>
            <w:top w:val="none" w:sz="0" w:space="0" w:color="auto"/>
            <w:left w:val="none" w:sz="0" w:space="0" w:color="auto"/>
            <w:bottom w:val="none" w:sz="0" w:space="0" w:color="auto"/>
            <w:right w:val="none" w:sz="0" w:space="0" w:color="auto"/>
          </w:divBdr>
        </w:div>
        <w:div w:id="2093231508">
          <w:marLeft w:val="0"/>
          <w:marRight w:val="0"/>
          <w:marTop w:val="0"/>
          <w:marBottom w:val="0"/>
          <w:divBdr>
            <w:top w:val="none" w:sz="0" w:space="0" w:color="auto"/>
            <w:left w:val="none" w:sz="0" w:space="0" w:color="auto"/>
            <w:bottom w:val="none" w:sz="0" w:space="0" w:color="auto"/>
            <w:right w:val="none" w:sz="0" w:space="0" w:color="auto"/>
          </w:divBdr>
        </w:div>
        <w:div w:id="295840649">
          <w:marLeft w:val="0"/>
          <w:marRight w:val="0"/>
          <w:marTop w:val="0"/>
          <w:marBottom w:val="0"/>
          <w:divBdr>
            <w:top w:val="none" w:sz="0" w:space="0" w:color="auto"/>
            <w:left w:val="none" w:sz="0" w:space="0" w:color="auto"/>
            <w:bottom w:val="none" w:sz="0" w:space="0" w:color="auto"/>
            <w:right w:val="none" w:sz="0" w:space="0" w:color="auto"/>
          </w:divBdr>
        </w:div>
        <w:div w:id="861821059">
          <w:marLeft w:val="0"/>
          <w:marRight w:val="0"/>
          <w:marTop w:val="0"/>
          <w:marBottom w:val="0"/>
          <w:divBdr>
            <w:top w:val="none" w:sz="0" w:space="0" w:color="auto"/>
            <w:left w:val="none" w:sz="0" w:space="0" w:color="auto"/>
            <w:bottom w:val="none" w:sz="0" w:space="0" w:color="auto"/>
            <w:right w:val="none" w:sz="0" w:space="0" w:color="auto"/>
          </w:divBdr>
        </w:div>
      </w:divsChild>
    </w:div>
    <w:div w:id="1526942393">
      <w:bodyDiv w:val="1"/>
      <w:marLeft w:val="0"/>
      <w:marRight w:val="0"/>
      <w:marTop w:val="0"/>
      <w:marBottom w:val="0"/>
      <w:divBdr>
        <w:top w:val="none" w:sz="0" w:space="0" w:color="auto"/>
        <w:left w:val="none" w:sz="0" w:space="0" w:color="auto"/>
        <w:bottom w:val="none" w:sz="0" w:space="0" w:color="auto"/>
        <w:right w:val="none" w:sz="0" w:space="0" w:color="auto"/>
      </w:divBdr>
      <w:divsChild>
        <w:div w:id="1728675776">
          <w:marLeft w:val="0"/>
          <w:marRight w:val="0"/>
          <w:marTop w:val="0"/>
          <w:marBottom w:val="0"/>
          <w:divBdr>
            <w:top w:val="none" w:sz="0" w:space="0" w:color="auto"/>
            <w:left w:val="none" w:sz="0" w:space="0" w:color="auto"/>
            <w:bottom w:val="none" w:sz="0" w:space="0" w:color="auto"/>
            <w:right w:val="none" w:sz="0" w:space="0" w:color="auto"/>
          </w:divBdr>
        </w:div>
        <w:div w:id="703755816">
          <w:marLeft w:val="0"/>
          <w:marRight w:val="0"/>
          <w:marTop w:val="0"/>
          <w:marBottom w:val="0"/>
          <w:divBdr>
            <w:top w:val="none" w:sz="0" w:space="0" w:color="auto"/>
            <w:left w:val="none" w:sz="0" w:space="0" w:color="auto"/>
            <w:bottom w:val="none" w:sz="0" w:space="0" w:color="auto"/>
            <w:right w:val="none" w:sz="0" w:space="0" w:color="auto"/>
          </w:divBdr>
        </w:div>
        <w:div w:id="348332276">
          <w:marLeft w:val="0"/>
          <w:marRight w:val="0"/>
          <w:marTop w:val="0"/>
          <w:marBottom w:val="0"/>
          <w:divBdr>
            <w:top w:val="none" w:sz="0" w:space="0" w:color="auto"/>
            <w:left w:val="none" w:sz="0" w:space="0" w:color="auto"/>
            <w:bottom w:val="none" w:sz="0" w:space="0" w:color="auto"/>
            <w:right w:val="none" w:sz="0" w:space="0" w:color="auto"/>
          </w:divBdr>
        </w:div>
        <w:div w:id="1202329796">
          <w:marLeft w:val="0"/>
          <w:marRight w:val="0"/>
          <w:marTop w:val="0"/>
          <w:marBottom w:val="0"/>
          <w:divBdr>
            <w:top w:val="none" w:sz="0" w:space="0" w:color="auto"/>
            <w:left w:val="none" w:sz="0" w:space="0" w:color="auto"/>
            <w:bottom w:val="none" w:sz="0" w:space="0" w:color="auto"/>
            <w:right w:val="none" w:sz="0" w:space="0" w:color="auto"/>
          </w:divBdr>
        </w:div>
        <w:div w:id="956646023">
          <w:marLeft w:val="0"/>
          <w:marRight w:val="0"/>
          <w:marTop w:val="0"/>
          <w:marBottom w:val="0"/>
          <w:divBdr>
            <w:top w:val="none" w:sz="0" w:space="0" w:color="auto"/>
            <w:left w:val="none" w:sz="0" w:space="0" w:color="auto"/>
            <w:bottom w:val="none" w:sz="0" w:space="0" w:color="auto"/>
            <w:right w:val="none" w:sz="0" w:space="0" w:color="auto"/>
          </w:divBdr>
        </w:div>
      </w:divsChild>
    </w:div>
    <w:div w:id="1588688125">
      <w:bodyDiv w:val="1"/>
      <w:marLeft w:val="0"/>
      <w:marRight w:val="0"/>
      <w:marTop w:val="0"/>
      <w:marBottom w:val="0"/>
      <w:divBdr>
        <w:top w:val="none" w:sz="0" w:space="0" w:color="auto"/>
        <w:left w:val="none" w:sz="0" w:space="0" w:color="auto"/>
        <w:bottom w:val="none" w:sz="0" w:space="0" w:color="auto"/>
        <w:right w:val="none" w:sz="0" w:space="0" w:color="auto"/>
      </w:divBdr>
      <w:divsChild>
        <w:div w:id="1193498096">
          <w:marLeft w:val="0"/>
          <w:marRight w:val="0"/>
          <w:marTop w:val="0"/>
          <w:marBottom w:val="0"/>
          <w:divBdr>
            <w:top w:val="none" w:sz="0" w:space="0" w:color="auto"/>
            <w:left w:val="none" w:sz="0" w:space="0" w:color="auto"/>
            <w:bottom w:val="none" w:sz="0" w:space="0" w:color="auto"/>
            <w:right w:val="none" w:sz="0" w:space="0" w:color="auto"/>
          </w:divBdr>
        </w:div>
        <w:div w:id="1751391885">
          <w:marLeft w:val="0"/>
          <w:marRight w:val="0"/>
          <w:marTop w:val="0"/>
          <w:marBottom w:val="0"/>
          <w:divBdr>
            <w:top w:val="none" w:sz="0" w:space="0" w:color="auto"/>
            <w:left w:val="none" w:sz="0" w:space="0" w:color="auto"/>
            <w:bottom w:val="none" w:sz="0" w:space="0" w:color="auto"/>
            <w:right w:val="none" w:sz="0" w:space="0" w:color="auto"/>
          </w:divBdr>
        </w:div>
        <w:div w:id="162942545">
          <w:marLeft w:val="0"/>
          <w:marRight w:val="0"/>
          <w:marTop w:val="0"/>
          <w:marBottom w:val="0"/>
          <w:divBdr>
            <w:top w:val="none" w:sz="0" w:space="0" w:color="auto"/>
            <w:left w:val="none" w:sz="0" w:space="0" w:color="auto"/>
            <w:bottom w:val="none" w:sz="0" w:space="0" w:color="auto"/>
            <w:right w:val="none" w:sz="0" w:space="0" w:color="auto"/>
          </w:divBdr>
        </w:div>
        <w:div w:id="417599852">
          <w:marLeft w:val="0"/>
          <w:marRight w:val="0"/>
          <w:marTop w:val="0"/>
          <w:marBottom w:val="0"/>
          <w:divBdr>
            <w:top w:val="none" w:sz="0" w:space="0" w:color="auto"/>
            <w:left w:val="none" w:sz="0" w:space="0" w:color="auto"/>
            <w:bottom w:val="none" w:sz="0" w:space="0" w:color="auto"/>
            <w:right w:val="none" w:sz="0" w:space="0" w:color="auto"/>
          </w:divBdr>
        </w:div>
      </w:divsChild>
    </w:div>
    <w:div w:id="1731537573">
      <w:bodyDiv w:val="1"/>
      <w:marLeft w:val="0"/>
      <w:marRight w:val="0"/>
      <w:marTop w:val="0"/>
      <w:marBottom w:val="0"/>
      <w:divBdr>
        <w:top w:val="none" w:sz="0" w:space="0" w:color="auto"/>
        <w:left w:val="none" w:sz="0" w:space="0" w:color="auto"/>
        <w:bottom w:val="none" w:sz="0" w:space="0" w:color="auto"/>
        <w:right w:val="none" w:sz="0" w:space="0" w:color="auto"/>
      </w:divBdr>
      <w:divsChild>
        <w:div w:id="1701278058">
          <w:marLeft w:val="0"/>
          <w:marRight w:val="0"/>
          <w:marTop w:val="0"/>
          <w:marBottom w:val="0"/>
          <w:divBdr>
            <w:top w:val="none" w:sz="0" w:space="0" w:color="auto"/>
            <w:left w:val="none" w:sz="0" w:space="0" w:color="auto"/>
            <w:bottom w:val="none" w:sz="0" w:space="0" w:color="auto"/>
            <w:right w:val="none" w:sz="0" w:space="0" w:color="auto"/>
          </w:divBdr>
        </w:div>
        <w:div w:id="295796125">
          <w:marLeft w:val="0"/>
          <w:marRight w:val="0"/>
          <w:marTop w:val="0"/>
          <w:marBottom w:val="0"/>
          <w:divBdr>
            <w:top w:val="none" w:sz="0" w:space="0" w:color="auto"/>
            <w:left w:val="none" w:sz="0" w:space="0" w:color="auto"/>
            <w:bottom w:val="none" w:sz="0" w:space="0" w:color="auto"/>
            <w:right w:val="none" w:sz="0" w:space="0" w:color="auto"/>
          </w:divBdr>
        </w:div>
        <w:div w:id="500125849">
          <w:marLeft w:val="0"/>
          <w:marRight w:val="0"/>
          <w:marTop w:val="0"/>
          <w:marBottom w:val="0"/>
          <w:divBdr>
            <w:top w:val="none" w:sz="0" w:space="0" w:color="auto"/>
            <w:left w:val="none" w:sz="0" w:space="0" w:color="auto"/>
            <w:bottom w:val="none" w:sz="0" w:space="0" w:color="auto"/>
            <w:right w:val="none" w:sz="0" w:space="0" w:color="auto"/>
          </w:divBdr>
        </w:div>
        <w:div w:id="266931703">
          <w:marLeft w:val="0"/>
          <w:marRight w:val="0"/>
          <w:marTop w:val="0"/>
          <w:marBottom w:val="0"/>
          <w:divBdr>
            <w:top w:val="none" w:sz="0" w:space="0" w:color="auto"/>
            <w:left w:val="none" w:sz="0" w:space="0" w:color="auto"/>
            <w:bottom w:val="none" w:sz="0" w:space="0" w:color="auto"/>
            <w:right w:val="none" w:sz="0" w:space="0" w:color="auto"/>
          </w:divBdr>
        </w:div>
        <w:div w:id="1426684275">
          <w:marLeft w:val="0"/>
          <w:marRight w:val="0"/>
          <w:marTop w:val="0"/>
          <w:marBottom w:val="0"/>
          <w:divBdr>
            <w:top w:val="none" w:sz="0" w:space="0" w:color="auto"/>
            <w:left w:val="none" w:sz="0" w:space="0" w:color="auto"/>
            <w:bottom w:val="none" w:sz="0" w:space="0" w:color="auto"/>
            <w:right w:val="none" w:sz="0" w:space="0" w:color="auto"/>
          </w:divBdr>
        </w:div>
        <w:div w:id="14246909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jp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g"/><Relationship Id="rId5" Type="http://schemas.openxmlformats.org/officeDocument/2006/relationships/image" Target="media/image2.png"/><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10</Pages>
  <Words>2759</Words>
  <Characters>15728</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6</cp:revision>
  <dcterms:created xsi:type="dcterms:W3CDTF">2021-08-08T06:41:00Z</dcterms:created>
  <dcterms:modified xsi:type="dcterms:W3CDTF">2021-08-12T03:54:00Z</dcterms:modified>
</cp:coreProperties>
</file>